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17C4C" w14:textId="77777777" w:rsidR="008C6B31" w:rsidRDefault="008C6B31" w:rsidP="00E638AE">
      <w:pPr>
        <w:pStyle w:val="NormalWeb"/>
        <w:shd w:val="clear" w:color="auto" w:fill="FFFFFF"/>
        <w:spacing w:before="0" w:beforeAutospacing="0" w:after="195" w:afterAutospacing="0" w:line="360" w:lineRule="auto"/>
        <w:jc w:val="center"/>
        <w:rPr>
          <w:b/>
          <w:sz w:val="28"/>
        </w:rPr>
      </w:pPr>
      <w:r w:rsidRPr="002A4DF3">
        <w:rPr>
          <w:b/>
          <w:sz w:val="28"/>
        </w:rPr>
        <w:t xml:space="preserve">Radical </w:t>
      </w:r>
      <w:proofErr w:type="spellStart"/>
      <w:r w:rsidRPr="002A4DF3">
        <w:rPr>
          <w:b/>
          <w:sz w:val="28"/>
        </w:rPr>
        <w:t>Transactionalism</w:t>
      </w:r>
      <w:proofErr w:type="spellEnd"/>
      <w:r w:rsidRPr="002A4DF3">
        <w:rPr>
          <w:b/>
          <w:sz w:val="28"/>
        </w:rPr>
        <w:t>: Legal Consciousness, Diverse Economies and the Sharing Economy</w:t>
      </w:r>
    </w:p>
    <w:p w14:paraId="37CA4494" w14:textId="77777777" w:rsidR="008C6B31" w:rsidRPr="002A4DF3" w:rsidRDefault="008C6B31" w:rsidP="00E638AE">
      <w:pPr>
        <w:pStyle w:val="NormalWeb"/>
        <w:shd w:val="clear" w:color="auto" w:fill="FFFFFF"/>
        <w:spacing w:before="0" w:beforeAutospacing="0" w:after="195" w:afterAutospacing="0" w:line="360" w:lineRule="auto"/>
        <w:jc w:val="center"/>
        <w:rPr>
          <w:sz w:val="28"/>
        </w:rPr>
      </w:pPr>
      <w:r w:rsidRPr="002A4DF3">
        <w:rPr>
          <w:sz w:val="28"/>
        </w:rPr>
        <w:t>Bronwen Morgan</w:t>
      </w:r>
      <w:r>
        <w:rPr>
          <w:sz w:val="28"/>
        </w:rPr>
        <w:t>* and Declan Kuch**</w:t>
      </w:r>
    </w:p>
    <w:p w14:paraId="65B5BADA" w14:textId="77777777" w:rsidR="008C6B31" w:rsidRPr="002A4DF3" w:rsidRDefault="008C6B31" w:rsidP="00E638AE">
      <w:pPr>
        <w:pStyle w:val="NormalWeb"/>
        <w:shd w:val="clear" w:color="auto" w:fill="FFFFFF"/>
        <w:spacing w:before="0" w:beforeAutospacing="0" w:after="195" w:afterAutospacing="0" w:line="360" w:lineRule="auto"/>
        <w:jc w:val="center"/>
        <w:rPr>
          <w:b/>
          <w:sz w:val="28"/>
        </w:rPr>
      </w:pPr>
    </w:p>
    <w:p w14:paraId="07CE3C47" w14:textId="77777777" w:rsidR="008C6B31" w:rsidRDefault="008C6B31" w:rsidP="00E638AE">
      <w:pPr>
        <w:pStyle w:val="NormalWeb"/>
        <w:shd w:val="clear" w:color="auto" w:fill="FFFFFF"/>
        <w:spacing w:before="0" w:beforeAutospacing="0" w:after="195" w:afterAutospacing="0" w:line="360" w:lineRule="auto"/>
        <w:jc w:val="both"/>
        <w:rPr>
          <w:sz w:val="28"/>
        </w:rPr>
      </w:pPr>
      <w:r w:rsidRPr="002A4DF3">
        <w:rPr>
          <w:sz w:val="28"/>
        </w:rPr>
        <w:t>T</w:t>
      </w:r>
      <w:r w:rsidRPr="00D2713F">
        <w:rPr>
          <w:sz w:val="28"/>
        </w:rPr>
        <w:t>his paper proposes an original theoretical approach to the analysis of community-level action for sustainability, focusing on its troubled relationship to the sharing economy. It shows</w:t>
      </w:r>
      <w:r>
        <w:rPr>
          <w:sz w:val="28"/>
        </w:rPr>
        <w:t xml:space="preserve">, through a conversation between scholarship </w:t>
      </w:r>
      <w:r w:rsidRPr="00D2713F">
        <w:rPr>
          <w:sz w:val="28"/>
        </w:rPr>
        <w:t>on legal con</w:t>
      </w:r>
      <w:r>
        <w:rPr>
          <w:sz w:val="28"/>
        </w:rPr>
        <w:t xml:space="preserve">sciousness and diverse economies, </w:t>
      </w:r>
      <w:r w:rsidRPr="00D2713F">
        <w:rPr>
          <w:sz w:val="28"/>
        </w:rPr>
        <w:t>how struggles over transactional legality are a neglected site of activism</w:t>
      </w:r>
      <w:r>
        <w:rPr>
          <w:sz w:val="28"/>
        </w:rPr>
        <w:t xml:space="preserve"> for sustainability. Recognising </w:t>
      </w:r>
      <w:r w:rsidRPr="00D2713F">
        <w:rPr>
          <w:sz w:val="28"/>
        </w:rPr>
        <w:t xml:space="preserve">the diversity of economic life and forms of law </w:t>
      </w:r>
      <w:r>
        <w:rPr>
          <w:sz w:val="28"/>
        </w:rPr>
        <w:t xml:space="preserve">illuminates what we call </w:t>
      </w:r>
      <w:r w:rsidRPr="00D2713F">
        <w:rPr>
          <w:sz w:val="28"/>
        </w:rPr>
        <w:t xml:space="preserve">'radical </w:t>
      </w:r>
      <w:proofErr w:type="spellStart"/>
      <w:r w:rsidRPr="00D2713F">
        <w:rPr>
          <w:sz w:val="28"/>
        </w:rPr>
        <w:t>transactionalism</w:t>
      </w:r>
      <w:proofErr w:type="spellEnd"/>
      <w:r w:rsidRPr="00D2713F">
        <w:rPr>
          <w:sz w:val="28"/>
        </w:rPr>
        <w:t>'</w:t>
      </w:r>
      <w:r>
        <w:rPr>
          <w:sz w:val="28"/>
        </w:rPr>
        <w:t xml:space="preserve">: </w:t>
      </w:r>
      <w:r w:rsidRPr="00D2713F">
        <w:rPr>
          <w:sz w:val="28"/>
        </w:rPr>
        <w:t xml:space="preserve">the creative redeployment of legal techniques and practices relating to risk management, organisational form and the allocation of contractual and property rights in order to further the purpose of internalising social and ecological values into the heart of economic exchange. By viewing sharing economy initiatives </w:t>
      </w:r>
      <w:r w:rsidR="00616333">
        <w:rPr>
          <w:sz w:val="28"/>
        </w:rPr>
        <w:t xml:space="preserve">‘beyond </w:t>
      </w:r>
      <w:proofErr w:type="spellStart"/>
      <w:r w:rsidR="00616333">
        <w:rPr>
          <w:sz w:val="28"/>
        </w:rPr>
        <w:t>AirBnB</w:t>
      </w:r>
      <w:proofErr w:type="spellEnd"/>
      <w:r w:rsidR="00616333">
        <w:rPr>
          <w:sz w:val="28"/>
        </w:rPr>
        <w:t xml:space="preserve"> and Uber’ </w:t>
      </w:r>
      <w:r w:rsidRPr="00D2713F">
        <w:rPr>
          <w:sz w:val="28"/>
        </w:rPr>
        <w:t xml:space="preserve">as sites of radical </w:t>
      </w:r>
      <w:proofErr w:type="spellStart"/>
      <w:r w:rsidRPr="00D2713F">
        <w:rPr>
          <w:sz w:val="28"/>
        </w:rPr>
        <w:t>transactionalism</w:t>
      </w:r>
      <w:proofErr w:type="spellEnd"/>
      <w:r w:rsidRPr="00D2713F">
        <w:rPr>
          <w:sz w:val="28"/>
        </w:rPr>
        <w:t>, legal building blocks of property and capital can be reimagined and reconfigured</w:t>
      </w:r>
      <w:r>
        <w:rPr>
          <w:sz w:val="28"/>
        </w:rPr>
        <w:t xml:space="preserve">, helping </w:t>
      </w:r>
      <w:r w:rsidRPr="00D2713F">
        <w:rPr>
          <w:sz w:val="28"/>
        </w:rPr>
        <w:t xml:space="preserve">to construct a shared infrastructure </w:t>
      </w:r>
      <w:r>
        <w:rPr>
          <w:sz w:val="28"/>
        </w:rPr>
        <w:t xml:space="preserve">for the exercise of </w:t>
      </w:r>
      <w:r w:rsidRPr="00D2713F">
        <w:rPr>
          <w:sz w:val="28"/>
        </w:rPr>
        <w:t>collective agency in response to disadvantage sustained by law.</w:t>
      </w:r>
    </w:p>
    <w:p w14:paraId="0DEB25AB" w14:textId="77777777" w:rsidR="008C6B31" w:rsidRDefault="008C6B31" w:rsidP="00E638AE">
      <w:pPr>
        <w:pStyle w:val="NormalWeb"/>
        <w:shd w:val="clear" w:color="auto" w:fill="FFFFFF"/>
        <w:spacing w:before="0" w:beforeAutospacing="0" w:after="195" w:afterAutospacing="0" w:line="360" w:lineRule="auto"/>
        <w:jc w:val="both"/>
        <w:rPr>
          <w:sz w:val="28"/>
        </w:rPr>
      </w:pPr>
    </w:p>
    <w:p w14:paraId="1110DB9A" w14:textId="77777777" w:rsidR="008C6B31" w:rsidRDefault="008C6B31" w:rsidP="00E638AE">
      <w:pPr>
        <w:pStyle w:val="NormalWeb"/>
        <w:shd w:val="clear" w:color="auto" w:fill="FFFFFF"/>
        <w:spacing w:before="0" w:beforeAutospacing="0" w:after="195" w:afterAutospacing="0" w:line="360" w:lineRule="auto"/>
        <w:jc w:val="both"/>
        <w:rPr>
          <w:sz w:val="28"/>
        </w:rPr>
      </w:pPr>
    </w:p>
    <w:p w14:paraId="4EC56B8D" w14:textId="77777777" w:rsidR="008C6B31" w:rsidRDefault="008C6B31" w:rsidP="00E638AE">
      <w:pPr>
        <w:pStyle w:val="NormalWeb"/>
        <w:shd w:val="clear" w:color="auto" w:fill="FFFFFF"/>
        <w:spacing w:before="0" w:beforeAutospacing="0" w:after="0" w:afterAutospacing="0" w:line="360" w:lineRule="auto"/>
        <w:jc w:val="both"/>
        <w:rPr>
          <w:sz w:val="28"/>
        </w:rPr>
      </w:pPr>
      <w:r>
        <w:rPr>
          <w:sz w:val="28"/>
        </w:rPr>
        <w:t>*</w:t>
      </w:r>
      <w:r w:rsidRPr="002A4DF3">
        <w:rPr>
          <w:i/>
          <w:sz w:val="28"/>
        </w:rPr>
        <w:t>UNSW Law, UNSW Australia, Sydney NSW 2052, Australia</w:t>
      </w:r>
    </w:p>
    <w:p w14:paraId="06BBDA71" w14:textId="77777777" w:rsidR="008C6B31" w:rsidRPr="00D2713F" w:rsidRDefault="008C6B31" w:rsidP="00E638AE">
      <w:pPr>
        <w:pStyle w:val="NormalWeb"/>
        <w:shd w:val="clear" w:color="auto" w:fill="FFFFFF"/>
        <w:spacing w:before="0" w:beforeAutospacing="0" w:after="195" w:afterAutospacing="0" w:line="360" w:lineRule="auto"/>
        <w:jc w:val="both"/>
        <w:rPr>
          <w:sz w:val="28"/>
        </w:rPr>
      </w:pPr>
      <w:r>
        <w:rPr>
          <w:sz w:val="28"/>
        </w:rPr>
        <w:t>**</w:t>
      </w:r>
      <w:r w:rsidRPr="002A4DF3">
        <w:rPr>
          <w:i/>
          <w:sz w:val="28"/>
        </w:rPr>
        <w:t>UNSW Law, UNSW Australia, Sydney NSW 2052, Australia</w:t>
      </w:r>
    </w:p>
    <w:p w14:paraId="6FB7C8D6" w14:textId="77777777" w:rsidR="008C6B31" w:rsidRDefault="008C6B31" w:rsidP="00E638AE">
      <w:pPr>
        <w:pStyle w:val="FootnoteText"/>
        <w:rPr>
          <w:rFonts w:ascii="Times New Roman" w:hAnsi="Times New Roman"/>
          <w:sz w:val="22"/>
        </w:rPr>
      </w:pPr>
      <w:r w:rsidRPr="002A4DF3">
        <w:rPr>
          <w:rFonts w:ascii="Times New Roman" w:hAnsi="Times New Roman"/>
          <w:sz w:val="22"/>
        </w:rPr>
        <w:t xml:space="preserve">We are particularly grateful to the anonymous referees whose comments have greatly assisted with significant revisions to the earlier versions of this article. The research project from which this paper draws was generously funded by the Australian Research Council under Future Fellowship Research Fellowship FT110100483 entitled </w:t>
      </w:r>
      <w:r w:rsidRPr="002A4DF3">
        <w:rPr>
          <w:rFonts w:ascii="Times New Roman" w:hAnsi="Times New Roman" w:cs="Arial"/>
          <w:sz w:val="22"/>
          <w:szCs w:val="18"/>
        </w:rPr>
        <w:t>'</w:t>
      </w:r>
      <w:proofErr w:type="gramStart"/>
      <w:r w:rsidRPr="002A4DF3">
        <w:rPr>
          <w:rFonts w:ascii="Times New Roman" w:hAnsi="Times New Roman" w:cs="Arial"/>
          <w:sz w:val="22"/>
          <w:szCs w:val="18"/>
        </w:rPr>
        <w:t>Between</w:t>
      </w:r>
      <w:proofErr w:type="gramEnd"/>
      <w:r w:rsidRPr="002A4DF3">
        <w:rPr>
          <w:rFonts w:ascii="Times New Roman" w:hAnsi="Times New Roman" w:cs="Arial"/>
          <w:sz w:val="22"/>
          <w:szCs w:val="18"/>
        </w:rPr>
        <w:t xml:space="preserve"> social enterprise and social movement: responses to environmental change at the intersection of rights and regulation’. </w:t>
      </w:r>
      <w:r w:rsidRPr="002A4DF3">
        <w:rPr>
          <w:rFonts w:ascii="Times New Roman" w:hAnsi="Times New Roman"/>
          <w:sz w:val="22"/>
        </w:rPr>
        <w:t xml:space="preserve"> </w:t>
      </w:r>
    </w:p>
    <w:p w14:paraId="78A0A4E3" w14:textId="77777777" w:rsidR="00616333" w:rsidRDefault="00616333" w:rsidP="00E638AE">
      <w:pPr>
        <w:pStyle w:val="FootnoteText"/>
        <w:rPr>
          <w:rFonts w:ascii="Times New Roman" w:hAnsi="Times New Roman"/>
          <w:sz w:val="22"/>
        </w:rPr>
      </w:pPr>
    </w:p>
    <w:p w14:paraId="45E28F14" w14:textId="77777777" w:rsidR="00616333" w:rsidRDefault="00616333" w:rsidP="00E638AE">
      <w:pPr>
        <w:pStyle w:val="FootnoteText"/>
      </w:pPr>
    </w:p>
    <w:p w14:paraId="1F97BA6D" w14:textId="77777777" w:rsidR="008C6B31" w:rsidRPr="00E638AE" w:rsidRDefault="008C6B31" w:rsidP="00E638AE">
      <w:pPr>
        <w:spacing w:line="360" w:lineRule="auto"/>
        <w:jc w:val="center"/>
        <w:rPr>
          <w:rFonts w:ascii="Times New Roman" w:eastAsiaTheme="majorEastAsia" w:hAnsi="Times New Roman" w:cs="Times New Roman"/>
          <w:spacing w:val="5"/>
          <w:kern w:val="28"/>
          <w:sz w:val="24"/>
          <w:szCs w:val="52"/>
        </w:rPr>
      </w:pPr>
      <w:r>
        <w:rPr>
          <w:rFonts w:ascii="Times New Roman" w:eastAsiaTheme="majorEastAsia" w:hAnsi="Times New Roman" w:cs="Times New Roman"/>
          <w:spacing w:val="5"/>
          <w:kern w:val="28"/>
          <w:sz w:val="24"/>
          <w:szCs w:val="52"/>
        </w:rPr>
        <w:lastRenderedPageBreak/>
        <w:t>INTRODUCTION</w:t>
      </w:r>
    </w:p>
    <w:p w14:paraId="1AD79801" w14:textId="77777777" w:rsidR="008C6B31" w:rsidRDefault="008C6B31" w:rsidP="00D37212">
      <w:pPr>
        <w:spacing w:line="360" w:lineRule="auto"/>
        <w:rPr>
          <w:rFonts w:ascii="Times New Roman" w:hAnsi="Times New Roman"/>
          <w:sz w:val="24"/>
        </w:rPr>
      </w:pPr>
      <w:r w:rsidRPr="008A2134">
        <w:rPr>
          <w:rFonts w:ascii="Times New Roman" w:hAnsi="Times New Roman" w:cs="Times New Roman"/>
          <w:sz w:val="24"/>
        </w:rPr>
        <w:t xml:space="preserve">The ‘sharing economy’ has risen to prominence in recent years as recession, outsourcing, environmental depletion and alienation drive workers and consumers into new forms of economic action. As a </w:t>
      </w:r>
      <w:r w:rsidRPr="008A2134">
        <w:rPr>
          <w:rFonts w:ascii="Times New Roman" w:hAnsi="Times New Roman" w:cs="Times New Roman"/>
          <w:sz w:val="24"/>
          <w:highlight w:val="white"/>
        </w:rPr>
        <w:t>catch-all term, it has captured the imagination of the m</w:t>
      </w:r>
      <w:r>
        <w:rPr>
          <w:rFonts w:ascii="Times New Roman" w:hAnsi="Times New Roman" w:cs="Times New Roman"/>
          <w:sz w:val="24"/>
          <w:highlight w:val="white"/>
        </w:rPr>
        <w:t>ainstream press</w:t>
      </w:r>
      <w:r w:rsidRPr="008A2134">
        <w:rPr>
          <w:rFonts w:ascii="Times New Roman" w:hAnsi="Times New Roman" w:cs="Times New Roman"/>
          <w:sz w:val="24"/>
          <w:highlight w:val="white"/>
        </w:rPr>
        <w:t>.</w:t>
      </w:r>
      <w:r>
        <w:rPr>
          <w:rStyle w:val="FootnoteReference"/>
          <w:rFonts w:ascii="Times New Roman" w:hAnsi="Times New Roman" w:cs="Times New Roman"/>
          <w:sz w:val="24"/>
          <w:highlight w:val="white"/>
        </w:rPr>
        <w:footnoteReference w:id="1"/>
      </w:r>
      <w:r w:rsidRPr="008A2134">
        <w:rPr>
          <w:rFonts w:ascii="Times New Roman" w:hAnsi="Times New Roman" w:cs="Times New Roman"/>
          <w:sz w:val="24"/>
          <w:highlight w:val="white"/>
        </w:rPr>
        <w:t xml:space="preserve"> In these </w:t>
      </w:r>
      <w:r>
        <w:rPr>
          <w:rFonts w:ascii="Times New Roman" w:hAnsi="Times New Roman" w:cs="Times New Roman"/>
          <w:sz w:val="24"/>
          <w:highlight w:val="white"/>
        </w:rPr>
        <w:t xml:space="preserve">popular </w:t>
      </w:r>
      <w:r w:rsidRPr="008A2134">
        <w:rPr>
          <w:rFonts w:ascii="Times New Roman" w:hAnsi="Times New Roman" w:cs="Times New Roman"/>
          <w:sz w:val="24"/>
          <w:highlight w:val="white"/>
        </w:rPr>
        <w:t xml:space="preserve">accounts, the understanding of what the ‘sharing economy’ entails is relatively narrow, focusing on ways in which information technology is used to empower individuals or organisations to distribute, share and re-use excess capacity in goods and services. </w:t>
      </w:r>
      <w:r>
        <w:rPr>
          <w:rFonts w:ascii="Times New Roman" w:hAnsi="Times New Roman" w:cs="Times New Roman"/>
          <w:sz w:val="24"/>
        </w:rPr>
        <w:t xml:space="preserve">The substantive focus is often equally narrow, often focusing on </w:t>
      </w:r>
      <w:r w:rsidRPr="008A2134">
        <w:rPr>
          <w:rFonts w:ascii="Times New Roman" w:hAnsi="Times New Roman" w:cs="Times New Roman"/>
          <w:sz w:val="24"/>
          <w:highlight w:val="white"/>
        </w:rPr>
        <w:t>pitched regulatory battles between incumbents in the taxi and hotel industries and their respective ‘sharing’ challengers</w:t>
      </w:r>
      <w:r>
        <w:rPr>
          <w:rFonts w:ascii="Times New Roman" w:hAnsi="Times New Roman" w:cs="Times New Roman"/>
          <w:sz w:val="24"/>
          <w:highlight w:val="white"/>
        </w:rPr>
        <w:t xml:space="preserve"> such as </w:t>
      </w:r>
      <w:proofErr w:type="spellStart"/>
      <w:r>
        <w:rPr>
          <w:rFonts w:ascii="Times New Roman" w:hAnsi="Times New Roman" w:cs="Times New Roman"/>
          <w:sz w:val="24"/>
          <w:highlight w:val="white"/>
        </w:rPr>
        <w:t>AirBnB</w:t>
      </w:r>
      <w:proofErr w:type="spellEnd"/>
      <w:r>
        <w:rPr>
          <w:rFonts w:ascii="Times New Roman" w:hAnsi="Times New Roman" w:cs="Times New Roman"/>
          <w:sz w:val="24"/>
          <w:highlight w:val="white"/>
        </w:rPr>
        <w:t xml:space="preserve"> and Uber, or on the large amounts of venture capital being offered to these types of initiatives.  Indeed, the business models and profit margins of these kinds of initiatives </w:t>
      </w:r>
      <w:r>
        <w:rPr>
          <w:rFonts w:ascii="Times New Roman" w:hAnsi="Times New Roman" w:cs="Times New Roman"/>
          <w:sz w:val="24"/>
        </w:rPr>
        <w:t xml:space="preserve">have led many to critique </w:t>
      </w:r>
      <w:r w:rsidRPr="0054581B">
        <w:rPr>
          <w:rFonts w:ascii="Times New Roman" w:hAnsi="Times New Roman"/>
          <w:sz w:val="24"/>
        </w:rPr>
        <w:t>what Dan Greg</w:t>
      </w:r>
      <w:r>
        <w:rPr>
          <w:rFonts w:ascii="Times New Roman" w:hAnsi="Times New Roman"/>
          <w:sz w:val="24"/>
        </w:rPr>
        <w:t>ory calls</w:t>
      </w:r>
      <w:r w:rsidRPr="0054581B">
        <w:rPr>
          <w:rFonts w:ascii="Times New Roman" w:hAnsi="Times New Roman"/>
          <w:sz w:val="24"/>
        </w:rPr>
        <w:t xml:space="preserve"> the 'narrow confines of extractive institutional models that focus ruthless</w:t>
      </w:r>
      <w:r>
        <w:rPr>
          <w:rFonts w:ascii="Times New Roman" w:hAnsi="Times New Roman"/>
          <w:sz w:val="24"/>
        </w:rPr>
        <w:t>ly</w:t>
      </w:r>
      <w:r w:rsidRPr="0054581B">
        <w:rPr>
          <w:rFonts w:ascii="Times New Roman" w:hAnsi="Times New Roman"/>
          <w:sz w:val="24"/>
        </w:rPr>
        <w:t xml:space="preserve"> on exchange value'.</w:t>
      </w:r>
      <w:r>
        <w:rPr>
          <w:rStyle w:val="FootnoteReference"/>
          <w:rFonts w:ascii="Times New Roman" w:hAnsi="Times New Roman"/>
          <w:sz w:val="24"/>
        </w:rPr>
        <w:footnoteReference w:id="2"/>
      </w:r>
      <w:r w:rsidRPr="0054581B">
        <w:rPr>
          <w:rFonts w:ascii="Times New Roman" w:hAnsi="Times New Roman"/>
          <w:sz w:val="24"/>
        </w:rPr>
        <w:t xml:space="preserve"> </w:t>
      </w:r>
      <w:r>
        <w:rPr>
          <w:rFonts w:ascii="Times New Roman" w:hAnsi="Times New Roman"/>
          <w:sz w:val="24"/>
        </w:rPr>
        <w:t xml:space="preserve">Yet the notion of a sharing economy, as the phrase itself suggests, has connotations that are more nurturing and generative than extractive, as reflected in the subtitle of Janelle </w:t>
      </w:r>
      <w:proofErr w:type="spellStart"/>
      <w:r>
        <w:rPr>
          <w:rFonts w:ascii="Times New Roman" w:hAnsi="Times New Roman"/>
          <w:sz w:val="24"/>
        </w:rPr>
        <w:t>Orsi’s</w:t>
      </w:r>
      <w:proofErr w:type="spellEnd"/>
      <w:r>
        <w:rPr>
          <w:rFonts w:ascii="Times New Roman" w:hAnsi="Times New Roman"/>
          <w:sz w:val="24"/>
        </w:rPr>
        <w:t xml:space="preserve"> pioneering book on </w:t>
      </w:r>
      <w:r w:rsidRPr="00D37212">
        <w:rPr>
          <w:rFonts w:ascii="Times New Roman" w:hAnsi="Times New Roman"/>
          <w:i/>
          <w:sz w:val="24"/>
        </w:rPr>
        <w:t>Practising Law in the Sharing Economy</w:t>
      </w:r>
      <w:r>
        <w:rPr>
          <w:rFonts w:ascii="Times New Roman" w:hAnsi="Times New Roman"/>
          <w:sz w:val="24"/>
        </w:rPr>
        <w:t>: ‘helping people build cooperatives, social enterprise, and local sustainable economies’.</w:t>
      </w:r>
      <w:r>
        <w:rPr>
          <w:rStyle w:val="FootnoteReference"/>
          <w:rFonts w:ascii="Times New Roman" w:hAnsi="Times New Roman"/>
          <w:sz w:val="24"/>
        </w:rPr>
        <w:footnoteReference w:id="3"/>
      </w:r>
    </w:p>
    <w:p w14:paraId="5BEF1EE0" w14:textId="77777777" w:rsidR="008C6B31" w:rsidRPr="008A2134" w:rsidRDefault="008C6B31" w:rsidP="00FD3CA5">
      <w:pPr>
        <w:spacing w:line="360" w:lineRule="auto"/>
        <w:rPr>
          <w:rFonts w:ascii="Times New Roman" w:hAnsi="Times New Roman" w:cs="Times New Roman"/>
          <w:sz w:val="24"/>
        </w:rPr>
      </w:pPr>
      <w:r>
        <w:rPr>
          <w:rFonts w:ascii="Times New Roman" w:hAnsi="Times New Roman" w:cs="Times New Roman"/>
          <w:sz w:val="24"/>
        </w:rPr>
        <w:t>These tensions are very much at the centre of this paper, the key purpose of which is to explore the implications of the rising interest in the sharing economy for the role of law and lawyers. W</w:t>
      </w:r>
      <w:r w:rsidRPr="008A2134">
        <w:rPr>
          <w:rFonts w:ascii="Times New Roman" w:hAnsi="Times New Roman" w:cs="Times New Roman"/>
          <w:sz w:val="24"/>
        </w:rPr>
        <w:t xml:space="preserve">e make two interventions that we suggest provide a framework for debate about this role. First, we emphasise the </w:t>
      </w:r>
      <w:r w:rsidRPr="00ED37A1">
        <w:rPr>
          <w:rFonts w:ascii="Times New Roman" w:hAnsi="Times New Roman" w:cs="Times New Roman"/>
          <w:sz w:val="24"/>
        </w:rPr>
        <w:t>plural</w:t>
      </w:r>
      <w:r w:rsidRPr="008A2134">
        <w:rPr>
          <w:rFonts w:ascii="Times New Roman" w:hAnsi="Times New Roman" w:cs="Times New Roman"/>
          <w:sz w:val="24"/>
        </w:rPr>
        <w:t xml:space="preserve"> visions of the sharing economy circulating in current debates. These</w:t>
      </w:r>
      <w:r>
        <w:rPr>
          <w:rFonts w:ascii="Times New Roman" w:hAnsi="Times New Roman" w:cs="Times New Roman"/>
          <w:sz w:val="24"/>
        </w:rPr>
        <w:t xml:space="preserve"> plural visions </w:t>
      </w:r>
      <w:r w:rsidRPr="009A532D">
        <w:rPr>
          <w:rFonts w:ascii="Times New Roman" w:hAnsi="Times New Roman" w:cs="Times New Roman"/>
          <w:sz w:val="24"/>
        </w:rPr>
        <w:t>grapple with the question of whether sharing economy discourses tend to perpetuate</w:t>
      </w:r>
      <w:r w:rsidRPr="008A2134">
        <w:rPr>
          <w:rFonts w:ascii="Times New Roman" w:hAnsi="Times New Roman" w:cs="Times New Roman"/>
          <w:sz w:val="24"/>
        </w:rPr>
        <w:t xml:space="preserve"> an extractive mindset rather than nurturing new social and democratic possibilities</w:t>
      </w:r>
      <w:r>
        <w:rPr>
          <w:rFonts w:ascii="Times New Roman" w:hAnsi="Times New Roman" w:cs="Times New Roman"/>
          <w:sz w:val="24"/>
        </w:rPr>
        <w:t>. W</w:t>
      </w:r>
      <w:r w:rsidRPr="008A2134">
        <w:rPr>
          <w:rFonts w:ascii="Times New Roman" w:hAnsi="Times New Roman" w:cs="Times New Roman"/>
          <w:sz w:val="24"/>
        </w:rPr>
        <w:t xml:space="preserve">e stress the importance of understanding the ‘sharing economy’ as </w:t>
      </w:r>
      <w:r w:rsidRPr="008A2134">
        <w:rPr>
          <w:rFonts w:ascii="Times New Roman" w:hAnsi="Times New Roman" w:cs="Times New Roman"/>
          <w:sz w:val="24"/>
        </w:rPr>
        <w:lastRenderedPageBreak/>
        <w:t>a site that includes community-based sustainability initiatives and grass-roots innovations that mix elements of activism and enterprise</w:t>
      </w:r>
      <w:r>
        <w:rPr>
          <w:rFonts w:ascii="Times New Roman" w:hAnsi="Times New Roman" w:cs="Times New Roman"/>
          <w:sz w:val="24"/>
        </w:rPr>
        <w:t>.</w:t>
      </w:r>
      <w:r w:rsidRPr="008A2134">
        <w:rPr>
          <w:rFonts w:ascii="Times New Roman" w:hAnsi="Times New Roman" w:cs="Times New Roman"/>
          <w:sz w:val="24"/>
        </w:rPr>
        <w:t xml:space="preserve">  </w:t>
      </w:r>
    </w:p>
    <w:p w14:paraId="7F806045" w14:textId="77777777" w:rsidR="008C6B31" w:rsidRPr="009A532D" w:rsidRDefault="008C6B31" w:rsidP="00FD3CA5">
      <w:pPr>
        <w:autoSpaceDE w:val="0"/>
        <w:autoSpaceDN w:val="0"/>
        <w:adjustRightInd w:val="0"/>
        <w:spacing w:line="360" w:lineRule="auto"/>
        <w:rPr>
          <w:rFonts w:ascii="Times New Roman" w:hAnsi="Times New Roman" w:cs="Times New Roman"/>
          <w:sz w:val="24"/>
        </w:rPr>
      </w:pPr>
      <w:r w:rsidRPr="008A2134">
        <w:rPr>
          <w:rFonts w:ascii="Times New Roman" w:hAnsi="Times New Roman" w:cs="Times New Roman"/>
          <w:sz w:val="24"/>
        </w:rPr>
        <w:t>Second, w</w:t>
      </w:r>
      <w:r w:rsidRPr="009A532D">
        <w:rPr>
          <w:rFonts w:ascii="Times New Roman" w:hAnsi="Times New Roman" w:cs="Times New Roman"/>
          <w:sz w:val="24"/>
        </w:rPr>
        <w:t xml:space="preserve">e interrogate the motif often attributed to the sharing economy, that </w:t>
      </w:r>
      <w:r w:rsidRPr="009A532D">
        <w:rPr>
          <w:rFonts w:ascii="Times New Roman" w:hAnsi="Times New Roman" w:cs="Times New Roman"/>
          <w:i/>
          <w:sz w:val="24"/>
        </w:rPr>
        <w:t xml:space="preserve">access rather than ownership </w:t>
      </w:r>
      <w:r w:rsidRPr="009A532D">
        <w:rPr>
          <w:rFonts w:ascii="Times New Roman" w:hAnsi="Times New Roman" w:cs="Times New Roman"/>
          <w:sz w:val="24"/>
        </w:rPr>
        <w:t xml:space="preserve">is central to emerging innovations. </w:t>
      </w:r>
      <w:proofErr w:type="spellStart"/>
      <w:r w:rsidRPr="009A532D">
        <w:rPr>
          <w:rFonts w:ascii="Times New Roman" w:hAnsi="Times New Roman" w:cs="Times New Roman"/>
          <w:sz w:val="24"/>
        </w:rPr>
        <w:t>Botsman</w:t>
      </w:r>
      <w:proofErr w:type="spellEnd"/>
      <w:r w:rsidRPr="009A532D">
        <w:rPr>
          <w:rFonts w:ascii="Times New Roman" w:hAnsi="Times New Roman" w:cs="Times New Roman"/>
          <w:sz w:val="24"/>
        </w:rPr>
        <w:t xml:space="preserve"> and Rogers</w:t>
      </w:r>
      <w:r w:rsidRPr="009A532D">
        <w:rPr>
          <w:rStyle w:val="FootnoteReference"/>
          <w:rFonts w:ascii="Times New Roman" w:hAnsi="Times New Roman" w:cs="Times New Roman"/>
          <w:sz w:val="24"/>
        </w:rPr>
        <w:footnoteReference w:id="4"/>
      </w:r>
      <w:r w:rsidRPr="009A532D">
        <w:rPr>
          <w:rFonts w:ascii="Times New Roman" w:hAnsi="Times New Roman" w:cs="Times New Roman"/>
          <w:sz w:val="24"/>
        </w:rPr>
        <w:t xml:space="preserve"> have popularised this motif, breaking it down into four underlying principles that we use to structure our later argument: trust between strangers, a belief in the commons, idle capacity, and critical mass. Through this interrogation, we propose instead that ownership remains much more central than the motif suggests, and that </w:t>
      </w:r>
      <w:r w:rsidRPr="009A532D">
        <w:rPr>
          <w:rFonts w:ascii="Times New Roman" w:hAnsi="Times New Roman" w:cs="Times New Roman"/>
          <w:i/>
          <w:sz w:val="24"/>
        </w:rPr>
        <w:t xml:space="preserve">shared infrastructure </w:t>
      </w:r>
      <w:r w:rsidRPr="009A532D">
        <w:rPr>
          <w:rFonts w:ascii="Times New Roman" w:hAnsi="Times New Roman" w:cs="Times New Roman"/>
          <w:sz w:val="24"/>
        </w:rPr>
        <w:t xml:space="preserve">is what matters. We chart four lines of enquiry that can help to frame future research about this question of shared infrastructure. We bring these two interventions together by proposing a conversation between literature on diverse economies and legal consciousness.  This conversation provides a </w:t>
      </w:r>
      <w:r w:rsidRPr="009A532D">
        <w:rPr>
          <w:rFonts w:ascii="Times New Roman" w:hAnsi="Times New Roman" w:cs="Times New Roman"/>
          <w:i/>
          <w:sz w:val="24"/>
        </w:rPr>
        <w:t>bridge between</w:t>
      </w:r>
      <w:r w:rsidRPr="009A532D">
        <w:rPr>
          <w:rFonts w:ascii="Times New Roman" w:hAnsi="Times New Roman" w:cs="Times New Roman"/>
          <w:sz w:val="24"/>
        </w:rPr>
        <w:t xml:space="preserve"> our two interventions, in deference to the ongoing empirical open-endedness of sharing economy trajectories. It helps explain how sharing economies understood as practices of constructing shared infrastructure can foster a collective sense of agency in response to disadvantage sustained by law. </w:t>
      </w:r>
    </w:p>
    <w:p w14:paraId="7AFA42A8" w14:textId="77777777" w:rsidR="008C6B31" w:rsidRPr="009A532D" w:rsidRDefault="008C6B31" w:rsidP="00FD3CA5">
      <w:pPr>
        <w:autoSpaceDE w:val="0"/>
        <w:autoSpaceDN w:val="0"/>
        <w:adjustRightInd w:val="0"/>
        <w:spacing w:line="360" w:lineRule="auto"/>
        <w:rPr>
          <w:rFonts w:ascii="Times New Roman" w:hAnsi="Times New Roman" w:cs="Times New Roman"/>
          <w:sz w:val="24"/>
        </w:rPr>
      </w:pPr>
      <w:r w:rsidRPr="009A532D">
        <w:rPr>
          <w:rFonts w:ascii="Times New Roman" w:hAnsi="Times New Roman" w:cs="Times New Roman"/>
          <w:sz w:val="24"/>
        </w:rPr>
        <w:t>Part</w:t>
      </w:r>
      <w:r>
        <w:rPr>
          <w:rFonts w:ascii="Times New Roman" w:hAnsi="Times New Roman" w:cs="Times New Roman"/>
          <w:sz w:val="24"/>
        </w:rPr>
        <w:t xml:space="preserve"> 1</w:t>
      </w:r>
      <w:r w:rsidRPr="009A532D">
        <w:rPr>
          <w:rFonts w:ascii="Times New Roman" w:hAnsi="Times New Roman" w:cs="Times New Roman"/>
          <w:sz w:val="24"/>
        </w:rPr>
        <w:t xml:space="preserve"> of the paper explores the potential to view the sharing economy in terms of activism, stressing the plural imaginaries inherent in the way different groups in social media discuss the concept. This allows the reader to envisage what is at stake in debates about the sharing economy, which we think is important before filtering those debates through any particular set of scholarly literature. </w:t>
      </w:r>
    </w:p>
    <w:p w14:paraId="6DDC1027" w14:textId="77777777" w:rsidR="008C6B31" w:rsidRPr="009A532D" w:rsidRDefault="008C6B31" w:rsidP="00FD3CA5">
      <w:pPr>
        <w:autoSpaceDE w:val="0"/>
        <w:autoSpaceDN w:val="0"/>
        <w:adjustRightInd w:val="0"/>
        <w:spacing w:line="360" w:lineRule="auto"/>
        <w:rPr>
          <w:rFonts w:ascii="Times New Roman" w:hAnsi="Times New Roman" w:cs="Times New Roman"/>
        </w:rPr>
      </w:pPr>
      <w:r w:rsidRPr="009A532D">
        <w:rPr>
          <w:rFonts w:ascii="Times New Roman" w:hAnsi="Times New Roman" w:cs="Times New Roman"/>
          <w:sz w:val="24"/>
        </w:rPr>
        <w:t>In Part 2, we provide just such a scholarly filter, working through literature on diverse economies and on legal consciousness and ‘everyday law’. Bridging these two areas brings something to each. Legality is a neglected facet of debates about the social economy and its relationship to the market economy, especially beyond law and society literature. And the diverse forms of economic life are a neglected facet of legal consciousness literature, in particular in the way they illuminate transactional legalities rather than the more familiar legalities embedded in public law, social welfare and human rights that often dominate law and social change literature.</w:t>
      </w:r>
    </w:p>
    <w:p w14:paraId="2E64A261" w14:textId="77777777" w:rsidR="008C6B31" w:rsidRDefault="008C6B31" w:rsidP="00FD3CA5">
      <w:pPr>
        <w:spacing w:line="360" w:lineRule="auto"/>
        <w:rPr>
          <w:rFonts w:ascii="Times New Roman" w:hAnsi="Times New Roman"/>
          <w:sz w:val="24"/>
          <w:szCs w:val="24"/>
        </w:rPr>
      </w:pPr>
      <w:r w:rsidRPr="009A532D">
        <w:rPr>
          <w:rFonts w:ascii="Times New Roman" w:hAnsi="Times New Roman" w:cs="Times New Roman"/>
          <w:sz w:val="24"/>
        </w:rPr>
        <w:t xml:space="preserve">In Part 3, we explore the emergent ‘everyday law’ of sharing economy initiatives by linking </w:t>
      </w:r>
      <w:proofErr w:type="spellStart"/>
      <w:r w:rsidRPr="009A532D">
        <w:rPr>
          <w:rFonts w:ascii="Times New Roman" w:hAnsi="Times New Roman" w:cs="Times New Roman"/>
          <w:sz w:val="24"/>
        </w:rPr>
        <w:t>Botsman</w:t>
      </w:r>
      <w:proofErr w:type="spellEnd"/>
      <w:r w:rsidRPr="009A532D">
        <w:rPr>
          <w:rFonts w:ascii="Times New Roman" w:hAnsi="Times New Roman" w:cs="Times New Roman"/>
          <w:sz w:val="24"/>
        </w:rPr>
        <w:t xml:space="preserve"> and Rogers’ four elements of a collaborative economy with the diverse legalities of </w:t>
      </w:r>
      <w:r w:rsidRPr="009A532D">
        <w:rPr>
          <w:rFonts w:ascii="Times New Roman" w:hAnsi="Times New Roman" w:cs="Times New Roman"/>
          <w:sz w:val="24"/>
        </w:rPr>
        <w:lastRenderedPageBreak/>
        <w:t xml:space="preserve">preventing harm, negotiating a blurred line between gift and contract, and choosing a legal entity structure for a project, initiative or enterprise. Taken together, these diverse legalities provide a framework for further research on the sharing economy that we articulate as a question of shared infrastructure. </w:t>
      </w:r>
      <w:r w:rsidRPr="009A532D">
        <w:rPr>
          <w:rFonts w:ascii="Times New Roman" w:hAnsi="Times New Roman"/>
          <w:sz w:val="24"/>
          <w:szCs w:val="24"/>
        </w:rPr>
        <w:t xml:space="preserve">We conclude overall that shared infrastructure should be imagined through experimentation with ownership and control in ways that are open to a </w:t>
      </w:r>
      <w:r>
        <w:rPr>
          <w:rFonts w:ascii="Times New Roman" w:hAnsi="Times New Roman"/>
          <w:sz w:val="24"/>
          <w:szCs w:val="24"/>
        </w:rPr>
        <w:t xml:space="preserve">more diverse array of economic possibilities </w:t>
      </w:r>
      <w:r w:rsidRPr="009A532D">
        <w:rPr>
          <w:rFonts w:ascii="Times New Roman" w:hAnsi="Times New Roman"/>
          <w:sz w:val="24"/>
          <w:szCs w:val="24"/>
        </w:rPr>
        <w:t xml:space="preserve">than neoliberal regulatory frameworks suggest is possible. We stress the potential for lawyers to foster diversity in economic life through 'radical </w:t>
      </w:r>
      <w:proofErr w:type="spellStart"/>
      <w:r w:rsidRPr="009A532D">
        <w:rPr>
          <w:rFonts w:ascii="Times New Roman" w:hAnsi="Times New Roman"/>
          <w:sz w:val="24"/>
          <w:szCs w:val="24"/>
        </w:rPr>
        <w:t>transactionalism</w:t>
      </w:r>
      <w:proofErr w:type="spellEnd"/>
      <w:r w:rsidRPr="009A532D">
        <w:rPr>
          <w:rFonts w:ascii="Times New Roman" w:hAnsi="Times New Roman"/>
          <w:sz w:val="24"/>
          <w:szCs w:val="24"/>
        </w:rPr>
        <w:t>', where lega</w:t>
      </w:r>
      <w:r>
        <w:rPr>
          <w:rFonts w:ascii="Times New Roman" w:hAnsi="Times New Roman"/>
          <w:sz w:val="24"/>
          <w:szCs w:val="24"/>
        </w:rPr>
        <w:t>l building blocks of property and capital can be creatively deployed to provide a foundation for new social and democratic possibilities.</w:t>
      </w:r>
    </w:p>
    <w:p w14:paraId="65B6209A" w14:textId="77777777" w:rsidR="008C6B31" w:rsidRPr="00E638AE" w:rsidRDefault="008C6B31" w:rsidP="00E638AE">
      <w:pPr>
        <w:pStyle w:val="Heading1"/>
        <w:spacing w:line="360" w:lineRule="auto"/>
        <w:jc w:val="center"/>
        <w:rPr>
          <w:rFonts w:ascii="Times New Roman" w:hAnsi="Times New Roman"/>
          <w:b w:val="0"/>
          <w:caps/>
          <w:color w:val="auto"/>
          <w:sz w:val="24"/>
        </w:rPr>
      </w:pPr>
      <w:bookmarkStart w:id="0" w:name="_Toc423697584"/>
      <w:r w:rsidRPr="00E638AE">
        <w:rPr>
          <w:rFonts w:ascii="Times New Roman" w:hAnsi="Times New Roman"/>
          <w:b w:val="0"/>
          <w:caps/>
          <w:color w:val="auto"/>
          <w:sz w:val="24"/>
        </w:rPr>
        <w:t>Sharing Economies: Plural Imaginaries</w:t>
      </w:r>
      <w:bookmarkEnd w:id="0"/>
    </w:p>
    <w:p w14:paraId="170DAB16" w14:textId="77777777" w:rsidR="008C6B31" w:rsidRDefault="008C6B31" w:rsidP="00E638AE">
      <w:pPr>
        <w:spacing w:after="0"/>
      </w:pPr>
    </w:p>
    <w:p w14:paraId="02691721" w14:textId="77777777" w:rsidR="008C6B31" w:rsidRPr="008A2134" w:rsidRDefault="008C6B31" w:rsidP="00FD3CA5">
      <w:pPr>
        <w:spacing w:line="360" w:lineRule="auto"/>
        <w:rPr>
          <w:rFonts w:ascii="Times New Roman" w:hAnsi="Times New Roman" w:cs="Times New Roman"/>
          <w:sz w:val="24"/>
          <w:highlight w:val="white"/>
        </w:rPr>
      </w:pPr>
      <w:r>
        <w:rPr>
          <w:rFonts w:ascii="Times New Roman" w:hAnsi="Times New Roman" w:cs="Times New Roman"/>
          <w:sz w:val="24"/>
          <w:highlight w:val="white"/>
        </w:rPr>
        <w:t xml:space="preserve">As indicated above, this paper seeks to go beyond the narrow conceptual and substantive preoccupations of popular current understandings of the sharing economy. </w:t>
      </w:r>
      <w:r w:rsidRPr="008A2134">
        <w:rPr>
          <w:rFonts w:ascii="Times New Roman" w:hAnsi="Times New Roman" w:cs="Times New Roman"/>
          <w:sz w:val="24"/>
        </w:rPr>
        <w:t xml:space="preserve">We would draw the net </w:t>
      </w:r>
      <w:r>
        <w:rPr>
          <w:rFonts w:ascii="Times New Roman" w:hAnsi="Times New Roman" w:cs="Times New Roman"/>
          <w:sz w:val="24"/>
        </w:rPr>
        <w:t xml:space="preserve">of this evocative notion </w:t>
      </w:r>
      <w:r w:rsidRPr="008A2134">
        <w:rPr>
          <w:rFonts w:ascii="Times New Roman" w:hAnsi="Times New Roman" w:cs="Times New Roman"/>
          <w:sz w:val="24"/>
        </w:rPr>
        <w:t xml:space="preserve">more widely, </w:t>
      </w:r>
      <w:r>
        <w:rPr>
          <w:rFonts w:ascii="Times New Roman" w:hAnsi="Times New Roman" w:cs="Times New Roman"/>
          <w:sz w:val="24"/>
        </w:rPr>
        <w:t xml:space="preserve">in particular to include </w:t>
      </w:r>
      <w:r w:rsidRPr="008A2134">
        <w:rPr>
          <w:rFonts w:ascii="Times New Roman" w:hAnsi="Times New Roman" w:cs="Times New Roman"/>
          <w:sz w:val="24"/>
        </w:rPr>
        <w:t xml:space="preserve">community-based sustainability initiatives that emerge as </w:t>
      </w:r>
      <w:r w:rsidRPr="008A2134">
        <w:rPr>
          <w:rFonts w:ascii="Times New Roman" w:hAnsi="Times New Roman" w:cs="Times New Roman"/>
          <w:sz w:val="24"/>
          <w:highlight w:val="white"/>
        </w:rPr>
        <w:t xml:space="preserve">creative responses to resource depletion and climate change. Some sharing economy initiatives, such as car-sharing, co-working and many reuse projects, use web-based technology to enable ‘access rather than ownership’. Others, especially in the energy and food sectors, focus on connecting consumers much more closely with producers and stressing the social nature of those ties, even while they also use technology to sidestep intermediaries such as supermarkets or large energy companies. Collectively, they go beyond the narrower understandings of the sharing economy that often dominate popular media accounts, and more towards a vision of renewed forms of collective urban life. These </w:t>
      </w:r>
      <w:r>
        <w:rPr>
          <w:rFonts w:ascii="Times New Roman" w:hAnsi="Times New Roman" w:cs="Times New Roman"/>
          <w:sz w:val="24"/>
          <w:highlight w:val="white"/>
        </w:rPr>
        <w:t xml:space="preserve">are what </w:t>
      </w:r>
      <w:proofErr w:type="spellStart"/>
      <w:r>
        <w:rPr>
          <w:rFonts w:ascii="Times New Roman" w:hAnsi="Times New Roman" w:cs="Times New Roman"/>
          <w:sz w:val="24"/>
          <w:highlight w:val="white"/>
        </w:rPr>
        <w:t>Seyfang</w:t>
      </w:r>
      <w:proofErr w:type="spellEnd"/>
      <w:r>
        <w:rPr>
          <w:rFonts w:ascii="Times New Roman" w:hAnsi="Times New Roman" w:cs="Times New Roman"/>
          <w:sz w:val="24"/>
          <w:highlight w:val="white"/>
        </w:rPr>
        <w:t xml:space="preserve"> and Smith</w:t>
      </w:r>
      <w:r>
        <w:rPr>
          <w:rStyle w:val="FootnoteReference"/>
          <w:rFonts w:ascii="Times New Roman" w:hAnsi="Times New Roman" w:cs="Times New Roman"/>
          <w:sz w:val="24"/>
          <w:highlight w:val="white"/>
        </w:rPr>
        <w:footnoteReference w:id="5"/>
      </w:r>
      <w:r>
        <w:rPr>
          <w:rFonts w:ascii="Times New Roman" w:hAnsi="Times New Roman" w:cs="Times New Roman"/>
          <w:sz w:val="24"/>
          <w:highlight w:val="white"/>
        </w:rPr>
        <w:t xml:space="preserve"> </w:t>
      </w:r>
      <w:r w:rsidRPr="008A2134">
        <w:rPr>
          <w:rFonts w:ascii="Times New Roman" w:hAnsi="Times New Roman" w:cs="Times New Roman"/>
          <w:sz w:val="24"/>
          <w:highlight w:val="white"/>
        </w:rPr>
        <w:t xml:space="preserve">term 'grassroots innovations': </w:t>
      </w:r>
      <w:r>
        <w:rPr>
          <w:rFonts w:ascii="Times New Roman" w:eastAsia="Times New Roman" w:hAnsi="Times New Roman" w:cs="Times New Roman"/>
          <w:sz w:val="24"/>
          <w:szCs w:val="26"/>
        </w:rPr>
        <w:t>‘</w:t>
      </w:r>
      <w:r w:rsidRPr="008A2134">
        <w:rPr>
          <w:rFonts w:ascii="Times New Roman" w:eastAsia="Times New Roman" w:hAnsi="Times New Roman" w:cs="Times New Roman"/>
          <w:sz w:val="24"/>
          <w:szCs w:val="26"/>
        </w:rPr>
        <w:t>networks of activists and organisations generating novel bottom–up solutions for sustainable development; solutions that respond to the local situation and the interests and values of the communities involved. In contrast to mainstream business greening, grassroots initiatives operate in civil society arenas and involve committed activists experimenting with social innovations as well as using greener technologies</w:t>
      </w:r>
      <w:r>
        <w:rPr>
          <w:rFonts w:ascii="Times New Roman" w:eastAsia="Times New Roman" w:hAnsi="Times New Roman" w:cs="Times New Roman"/>
          <w:sz w:val="24"/>
          <w:szCs w:val="26"/>
        </w:rPr>
        <w:t>’</w:t>
      </w:r>
      <w:r w:rsidRPr="008A2134">
        <w:rPr>
          <w:rFonts w:ascii="Times New Roman" w:eastAsia="Times New Roman" w:hAnsi="Times New Roman" w:cs="Times New Roman"/>
          <w:sz w:val="24"/>
          <w:szCs w:val="26"/>
        </w:rPr>
        <w:t xml:space="preserve">. Their emphasis on civil society, activism, localism and community is, as we shall see, somewhat in tension with emerging understandings of the 'sharing economy'. Yet sharing economy initiatives have, and continue </w:t>
      </w:r>
      <w:r w:rsidRPr="008A2134">
        <w:rPr>
          <w:rFonts w:ascii="Times New Roman" w:eastAsia="Times New Roman" w:hAnsi="Times New Roman" w:cs="Times New Roman"/>
          <w:sz w:val="24"/>
          <w:szCs w:val="26"/>
        </w:rPr>
        <w:lastRenderedPageBreak/>
        <w:t>to, draw on such associations even while they also enact and rely on much more extractive modes of 'business-as-usual'.</w:t>
      </w:r>
      <w:r w:rsidRPr="008A2134">
        <w:rPr>
          <w:rFonts w:ascii="Times New Roman" w:hAnsi="Times New Roman" w:cs="Times New Roman"/>
          <w:sz w:val="24"/>
          <w:highlight w:val="white"/>
        </w:rPr>
        <w:t xml:space="preserve"> </w:t>
      </w:r>
    </w:p>
    <w:p w14:paraId="14A8FFF1" w14:textId="77777777" w:rsidR="008C6B31" w:rsidRPr="008A2134" w:rsidRDefault="008C6B31" w:rsidP="00FD3CA5">
      <w:pPr>
        <w:spacing w:line="360" w:lineRule="auto"/>
        <w:rPr>
          <w:rFonts w:ascii="Times New Roman" w:hAnsi="Times New Roman" w:cs="Times New Roman"/>
          <w:sz w:val="24"/>
          <w:szCs w:val="24"/>
          <w:highlight w:val="white"/>
        </w:rPr>
      </w:pPr>
      <w:r w:rsidRPr="008A2134">
        <w:rPr>
          <w:rFonts w:ascii="Times New Roman" w:hAnsi="Times New Roman" w:cs="Times New Roman"/>
          <w:sz w:val="24"/>
          <w:highlight w:val="white"/>
        </w:rPr>
        <w:t>In contexts as diverse as community-supported agriculture, community, energy projects, car-sharing, co-working, and reuse/recycle initiatives, plural versions of the sharing economy exist. Ordinary people, perhaps frustrated with the inertia of government policies and large-scale corporate routines and practice, are experimenting with different ways of moving around, powering themselves, securing food and making a living, making these transactions less wasteful and potentially more social. These initiatives challenge well-worn dichotomies between public and private spheres, state and market forms of governance, and economic and social objectives. Their practices often mix elements of activism and enterprise, sometimes uneasily. Some view enterprise as the vehicle for realising activist objectives; others view the two as mutually reinforcing</w:t>
      </w:r>
      <w:r>
        <w:rPr>
          <w:rFonts w:ascii="Times New Roman" w:hAnsi="Times New Roman" w:cs="Times New Roman"/>
          <w:sz w:val="24"/>
        </w:rPr>
        <w:t xml:space="preserve">. These practices recognise, in different ways, an </w:t>
      </w:r>
      <w:r w:rsidRPr="008A2134">
        <w:rPr>
          <w:rFonts w:ascii="Times New Roman" w:hAnsi="Times New Roman" w:cs="Times New Roman"/>
          <w:sz w:val="24"/>
          <w:szCs w:val="24"/>
        </w:rPr>
        <w:t xml:space="preserve">ethics of a community economy grounded in what Gibson-Graham describe as </w:t>
      </w:r>
      <w:r>
        <w:rPr>
          <w:rFonts w:ascii="Times New Roman" w:hAnsi="Times New Roman" w:cs="Times New Roman"/>
          <w:sz w:val="24"/>
          <w:szCs w:val="24"/>
        </w:rPr>
        <w:t>‘</w:t>
      </w:r>
      <w:r w:rsidRPr="008A2134">
        <w:rPr>
          <w:rFonts w:ascii="Times New Roman" w:hAnsi="Times New Roman" w:cs="Times New Roman"/>
          <w:sz w:val="24"/>
          <w:szCs w:val="24"/>
        </w:rPr>
        <w:t xml:space="preserve">a need to modify ourselves, to become different, and more specifically </w:t>
      </w:r>
      <w:r>
        <w:rPr>
          <w:rFonts w:ascii="Times New Roman" w:hAnsi="Times New Roman" w:cs="Times New Roman"/>
          <w:sz w:val="24"/>
          <w:szCs w:val="24"/>
        </w:rPr>
        <w:t xml:space="preserve">[to develop] </w:t>
      </w:r>
      <w:r w:rsidRPr="008A2134">
        <w:rPr>
          <w:rFonts w:ascii="Times New Roman" w:hAnsi="Times New Roman" w:cs="Times New Roman"/>
          <w:sz w:val="24"/>
          <w:szCs w:val="24"/>
        </w:rPr>
        <w:t>the capacity to enac</w:t>
      </w:r>
      <w:r>
        <w:rPr>
          <w:rFonts w:ascii="Times New Roman" w:hAnsi="Times New Roman" w:cs="Times New Roman"/>
          <w:sz w:val="24"/>
          <w:szCs w:val="24"/>
        </w:rPr>
        <w:t>t a new relation to the economy’</w:t>
      </w:r>
      <w:r>
        <w:rPr>
          <w:rStyle w:val="FootnoteReference"/>
          <w:rFonts w:ascii="Times New Roman" w:hAnsi="Times New Roman" w:cs="Times New Roman"/>
          <w:sz w:val="24"/>
          <w:szCs w:val="24"/>
          <w:highlight w:val="white"/>
        </w:rPr>
        <w:footnoteReference w:id="6"/>
      </w:r>
      <w:r>
        <w:rPr>
          <w:rFonts w:ascii="Times New Roman" w:hAnsi="Times New Roman" w:cs="Times New Roman"/>
          <w:sz w:val="24"/>
          <w:szCs w:val="24"/>
        </w:rPr>
        <w:t>.</w:t>
      </w:r>
    </w:p>
    <w:p w14:paraId="326F87D0" w14:textId="77777777" w:rsidR="008C6B31" w:rsidRPr="00E638AE" w:rsidRDefault="008C6B31" w:rsidP="00FD3CA5">
      <w:pPr>
        <w:pStyle w:val="Heading2"/>
        <w:spacing w:line="360" w:lineRule="auto"/>
        <w:rPr>
          <w:rFonts w:ascii="Times New Roman" w:hAnsi="Times New Roman"/>
          <w:b w:val="0"/>
          <w:i/>
          <w:color w:val="auto"/>
          <w:sz w:val="24"/>
        </w:rPr>
      </w:pPr>
      <w:bookmarkStart w:id="1" w:name="_Toc423697585"/>
      <w:r w:rsidRPr="00E638AE">
        <w:rPr>
          <w:rFonts w:ascii="Times New Roman" w:hAnsi="Times New Roman"/>
          <w:b w:val="0"/>
          <w:i/>
          <w:color w:val="auto"/>
          <w:sz w:val="24"/>
        </w:rPr>
        <w:t xml:space="preserve">1. </w:t>
      </w:r>
      <w:proofErr w:type="gramStart"/>
      <w:r w:rsidRPr="00E638AE">
        <w:rPr>
          <w:rFonts w:ascii="Times New Roman" w:hAnsi="Times New Roman"/>
          <w:b w:val="0"/>
          <w:i/>
          <w:color w:val="auto"/>
          <w:sz w:val="24"/>
        </w:rPr>
        <w:t>Beyond</w:t>
      </w:r>
      <w:proofErr w:type="gramEnd"/>
      <w:r w:rsidRPr="00E638AE">
        <w:rPr>
          <w:rFonts w:ascii="Times New Roman" w:hAnsi="Times New Roman"/>
          <w:b w:val="0"/>
          <w:i/>
          <w:color w:val="auto"/>
          <w:sz w:val="24"/>
        </w:rPr>
        <w:t xml:space="preserve"> </w:t>
      </w:r>
      <w:proofErr w:type="spellStart"/>
      <w:r w:rsidRPr="00E638AE">
        <w:rPr>
          <w:rFonts w:ascii="Times New Roman" w:hAnsi="Times New Roman"/>
          <w:b w:val="0"/>
          <w:i/>
          <w:color w:val="auto"/>
          <w:sz w:val="24"/>
        </w:rPr>
        <w:t>AirBnB</w:t>
      </w:r>
      <w:bookmarkEnd w:id="1"/>
      <w:proofErr w:type="spellEnd"/>
      <w:r w:rsidR="00616333">
        <w:rPr>
          <w:rFonts w:ascii="Times New Roman" w:hAnsi="Times New Roman"/>
          <w:b w:val="0"/>
          <w:i/>
          <w:color w:val="auto"/>
          <w:sz w:val="24"/>
        </w:rPr>
        <w:t xml:space="preserve"> and Uber</w:t>
      </w:r>
    </w:p>
    <w:p w14:paraId="7BB9F713" w14:textId="77777777" w:rsidR="008C6B31" w:rsidRPr="008A2134" w:rsidRDefault="008C6B31" w:rsidP="00FD3CA5">
      <w:pPr>
        <w:spacing w:line="360" w:lineRule="auto"/>
        <w:rPr>
          <w:rFonts w:ascii="Times New Roman" w:hAnsi="Times New Roman" w:cs="Times New Roman"/>
          <w:sz w:val="24"/>
        </w:rPr>
      </w:pPr>
      <w:r w:rsidRPr="008A2134">
        <w:rPr>
          <w:rFonts w:ascii="Times New Roman" w:hAnsi="Times New Roman" w:cs="Times New Roman"/>
          <w:sz w:val="24"/>
        </w:rPr>
        <w:t xml:space="preserve">Some of the current debates around the sharing economy, especially in the mainstream business press, tend to assume that </w:t>
      </w:r>
      <w:r>
        <w:rPr>
          <w:rFonts w:ascii="Times New Roman" w:hAnsi="Times New Roman" w:cs="Times New Roman"/>
          <w:sz w:val="24"/>
        </w:rPr>
        <w:t xml:space="preserve">its </w:t>
      </w:r>
      <w:r w:rsidRPr="008A2134">
        <w:rPr>
          <w:rFonts w:ascii="Times New Roman" w:hAnsi="Times New Roman" w:cs="Times New Roman"/>
          <w:sz w:val="24"/>
        </w:rPr>
        <w:t xml:space="preserve">participants share the same extractive mindset as when they buy or sell other services. This assumption elides the social and democratic possibilities of sharing. </w:t>
      </w:r>
      <w:bookmarkStart w:id="2" w:name="h.82ji2e721md2" w:colFirst="0" w:colLast="0"/>
      <w:bookmarkEnd w:id="2"/>
      <w:r w:rsidRPr="008A2134">
        <w:rPr>
          <w:rFonts w:ascii="Times New Roman" w:hAnsi="Times New Roman" w:cs="Times New Roman"/>
          <w:sz w:val="24"/>
        </w:rPr>
        <w:t>Thus, proponents of an extractive sharing economy point to new possibilities for ‘consumption, productivity, unlocking capital and ‘micro-entrepreneurs’:</w:t>
      </w:r>
    </w:p>
    <w:p w14:paraId="28487CCE" w14:textId="77777777" w:rsidR="008C6B31" w:rsidRPr="0081168E" w:rsidRDefault="008C6B31" w:rsidP="00FD3CA5">
      <w:pPr>
        <w:pStyle w:val="Quote"/>
        <w:spacing w:line="360" w:lineRule="auto"/>
      </w:pPr>
      <w:r w:rsidRPr="0081168E">
        <w:rPr>
          <w:highlight w:val="white"/>
        </w:rPr>
        <w:t xml:space="preserve">the emerging peer-to-peer, collaborative </w:t>
      </w:r>
      <w:r>
        <w:rPr>
          <w:highlight w:val="white"/>
        </w:rPr>
        <w:t>‘</w:t>
      </w:r>
      <w:r w:rsidRPr="0081168E">
        <w:rPr>
          <w:highlight w:val="white"/>
        </w:rPr>
        <w:t>sharing economy</w:t>
      </w:r>
      <w:r>
        <w:rPr>
          <w:highlight w:val="white"/>
        </w:rPr>
        <w:t>’</w:t>
      </w:r>
      <w:r w:rsidRPr="0081168E">
        <w:rPr>
          <w:highlight w:val="white"/>
        </w:rPr>
        <w:t xml:space="preserve"> will be a significant segment of the country’s future economic activity, stimulating new consumption, raising productivity and catalysing individual innovation and entrepreneurship…….. The economic engine at work here is an array of new peer-to-peer marketplaces that unlock dormant physical capital (real estate, vehicles, household assets) and put it to productive use, creating, in the process, a wide variety of new consumption experiences (contrast the modest range of hotel rooms with the diversity of </w:t>
      </w:r>
      <w:proofErr w:type="spellStart"/>
      <w:r w:rsidRPr="0081168E">
        <w:rPr>
          <w:highlight w:val="white"/>
        </w:rPr>
        <w:t>AirBnBs</w:t>
      </w:r>
      <w:proofErr w:type="spellEnd"/>
      <w:r w:rsidRPr="0081168E">
        <w:rPr>
          <w:highlight w:val="white"/>
        </w:rPr>
        <w:t xml:space="preserve">), </w:t>
      </w:r>
      <w:r w:rsidRPr="0081168E">
        <w:rPr>
          <w:highlight w:val="white"/>
        </w:rPr>
        <w:lastRenderedPageBreak/>
        <w:t xml:space="preserve">and </w:t>
      </w:r>
      <w:proofErr w:type="spellStart"/>
      <w:r w:rsidRPr="0081168E">
        <w:rPr>
          <w:highlight w:val="white"/>
        </w:rPr>
        <w:t>catalyzing</w:t>
      </w:r>
      <w:proofErr w:type="spellEnd"/>
      <w:r w:rsidRPr="0081168E">
        <w:rPr>
          <w:highlight w:val="white"/>
        </w:rPr>
        <w:t xml:space="preserve"> innovation by micro-entrepreneurs who can dip their toes into the world of small business unimpeded by the risks of an all-or-nothing start-up. </w:t>
      </w:r>
      <w:r>
        <w:rPr>
          <w:rStyle w:val="FootnoteReference"/>
        </w:rPr>
        <w:footnoteReference w:id="7"/>
      </w:r>
    </w:p>
    <w:p w14:paraId="7FE8A9B2" w14:textId="77777777" w:rsidR="008C6B31" w:rsidRPr="008A2134" w:rsidRDefault="008C6B31" w:rsidP="00FD3CA5">
      <w:pPr>
        <w:spacing w:line="360" w:lineRule="auto"/>
        <w:rPr>
          <w:rFonts w:ascii="Times New Roman" w:hAnsi="Times New Roman" w:cs="Times New Roman"/>
          <w:sz w:val="24"/>
        </w:rPr>
      </w:pPr>
      <w:r w:rsidRPr="008A2134">
        <w:rPr>
          <w:rFonts w:ascii="Times New Roman" w:hAnsi="Times New Roman" w:cs="Times New Roman"/>
          <w:sz w:val="24"/>
        </w:rPr>
        <w:t xml:space="preserve">From an investment perspective, collaborative consumption platforms have become new potential sites of securitisation and </w:t>
      </w:r>
      <w:proofErr w:type="spellStart"/>
      <w:r w:rsidRPr="008A2134">
        <w:rPr>
          <w:rFonts w:ascii="Times New Roman" w:hAnsi="Times New Roman" w:cs="Times New Roman"/>
          <w:sz w:val="24"/>
        </w:rPr>
        <w:t>financialisation</w:t>
      </w:r>
      <w:proofErr w:type="spellEnd"/>
      <w:r w:rsidRPr="008A2134">
        <w:rPr>
          <w:rFonts w:ascii="Times New Roman" w:hAnsi="Times New Roman" w:cs="Times New Roman"/>
          <w:sz w:val="24"/>
        </w:rPr>
        <w:t xml:space="preserve">. Thus news of ride-sharing firm Lyft taking on Uber with a new round of capital-raising appears alongside more traditional business stories in the Wall Street Journal; </w:t>
      </w:r>
      <w:proofErr w:type="spellStart"/>
      <w:r w:rsidRPr="008A2134">
        <w:rPr>
          <w:rFonts w:ascii="Times New Roman" w:hAnsi="Times New Roman" w:cs="Times New Roman"/>
          <w:sz w:val="24"/>
        </w:rPr>
        <w:t>AirBnB</w:t>
      </w:r>
      <w:proofErr w:type="spellEnd"/>
      <w:r w:rsidRPr="008A2134">
        <w:rPr>
          <w:rFonts w:ascii="Times New Roman" w:hAnsi="Times New Roman" w:cs="Times New Roman"/>
          <w:sz w:val="24"/>
        </w:rPr>
        <w:t xml:space="preserve"> is subject to capital market valuations, whilst walking a tightrope of making hosts into both micro-entrepreneurs and appropriately friendly participants in a far-reaching social network.</w:t>
      </w:r>
    </w:p>
    <w:p w14:paraId="1BC32114" w14:textId="77777777" w:rsidR="008C6B31" w:rsidRPr="008A2134" w:rsidRDefault="008C6B31" w:rsidP="00FD3CA5">
      <w:pPr>
        <w:spacing w:line="360" w:lineRule="auto"/>
        <w:rPr>
          <w:rFonts w:ascii="Times New Roman" w:hAnsi="Times New Roman" w:cs="Times New Roman"/>
          <w:sz w:val="24"/>
        </w:rPr>
      </w:pPr>
      <w:r w:rsidRPr="008A2134">
        <w:rPr>
          <w:rFonts w:ascii="Times New Roman" w:hAnsi="Times New Roman" w:cs="Times New Roman"/>
          <w:sz w:val="24"/>
        </w:rPr>
        <w:t>The</w:t>
      </w:r>
      <w:r>
        <w:rPr>
          <w:rFonts w:ascii="Times New Roman" w:hAnsi="Times New Roman" w:cs="Times New Roman"/>
          <w:sz w:val="24"/>
        </w:rPr>
        <w:t xml:space="preserve"> </w:t>
      </w:r>
      <w:r w:rsidRPr="008A2134">
        <w:rPr>
          <w:rFonts w:ascii="Times New Roman" w:hAnsi="Times New Roman" w:cs="Times New Roman"/>
          <w:sz w:val="24"/>
        </w:rPr>
        <w:t>stretching of individual consumers into vendors of accommodation, drill rental businesses and micro car rental entrepreneurs co-exists, often in tension, with other versions of the sharing economy. Janelle Orsi for example stresses the importance of non-corporate approaches, arguing that:</w:t>
      </w:r>
    </w:p>
    <w:p w14:paraId="27D8C938" w14:textId="77777777" w:rsidR="008C6B31" w:rsidRPr="0081168E" w:rsidRDefault="008C6B31" w:rsidP="00FD3CA5">
      <w:pPr>
        <w:pStyle w:val="Quote"/>
        <w:spacing w:line="360" w:lineRule="auto"/>
      </w:pPr>
      <w:proofErr w:type="spellStart"/>
      <w:r w:rsidRPr="0081168E">
        <w:t>Botsman’s</w:t>
      </w:r>
      <w:proofErr w:type="spellEnd"/>
      <w:r w:rsidRPr="0081168E">
        <w:t xml:space="preserve"> definition of </w:t>
      </w:r>
      <w:r>
        <w:t>‘</w:t>
      </w:r>
      <w:r w:rsidRPr="0081168E">
        <w:t>sharing economy</w:t>
      </w:r>
      <w:r>
        <w:t>’</w:t>
      </w:r>
      <w:r w:rsidRPr="0081168E">
        <w:t xml:space="preserve"> [idling capacity, innovation etc.] is noticeably </w:t>
      </w:r>
      <w:proofErr w:type="gramStart"/>
      <w:r w:rsidRPr="0081168E">
        <w:t>more narrow</w:t>
      </w:r>
      <w:proofErr w:type="gramEnd"/>
      <w:r w:rsidRPr="0081168E">
        <w:t xml:space="preserve"> than how many people have been using the phrase. It doesn't seem to include shared governance, cooperative work, shared information, crowdsourcing, crowdfunding, collective activity, community-building, the commons, cooperative ownership, and many other activities that have been described under the umbrella of </w:t>
      </w:r>
      <w:r>
        <w:t>‘</w:t>
      </w:r>
      <w:r w:rsidRPr="0081168E">
        <w:t>sharing economy.</w:t>
      </w:r>
      <w:r>
        <w:t>’</w:t>
      </w:r>
      <w:r w:rsidRPr="0081168E">
        <w:t xml:space="preserve"> I prefer a broader definition because I think it has been helpful in tying these many activities together as part of a movement to create a world where everything is more equitably shared…</w:t>
      </w:r>
      <w:r w:rsidRPr="004417F8">
        <w:rPr>
          <w:rStyle w:val="FootnoteReference"/>
        </w:rPr>
        <w:footnoteReference w:id="8"/>
      </w:r>
    </w:p>
    <w:p w14:paraId="42AC31BA" w14:textId="01404E88" w:rsidR="008C6B31" w:rsidRPr="008A2134" w:rsidRDefault="008C6B31" w:rsidP="00FD3CA5">
      <w:pPr>
        <w:spacing w:line="360" w:lineRule="auto"/>
        <w:rPr>
          <w:rFonts w:ascii="Times New Roman" w:hAnsi="Times New Roman" w:cs="Times New Roman"/>
          <w:sz w:val="24"/>
        </w:rPr>
      </w:pPr>
      <w:bookmarkStart w:id="3" w:name="_Toc383444819"/>
      <w:r w:rsidRPr="008A2134">
        <w:rPr>
          <w:rFonts w:ascii="Times New Roman" w:hAnsi="Times New Roman" w:cs="Times New Roman"/>
          <w:sz w:val="24"/>
        </w:rPr>
        <w:t xml:space="preserve">The politically open-textured nature of the concept of the sharing economy can be illustrated </w:t>
      </w:r>
      <w:r>
        <w:rPr>
          <w:rFonts w:ascii="Times New Roman" w:hAnsi="Times New Roman" w:cs="Times New Roman"/>
          <w:sz w:val="24"/>
        </w:rPr>
        <w:t>visually</w:t>
      </w:r>
      <w:r w:rsidRPr="008A2134">
        <w:rPr>
          <w:rFonts w:ascii="Times New Roman" w:hAnsi="Times New Roman" w:cs="Times New Roman"/>
          <w:sz w:val="24"/>
        </w:rPr>
        <w:t>, by charting competing uses of the sharing economy online. Using online network tools, one can demonstrate the partial appropriation of the concept of the ‘sharing economy’ by ec</w:t>
      </w:r>
      <w:r w:rsidR="00585DE6">
        <w:rPr>
          <w:rFonts w:ascii="Times New Roman" w:hAnsi="Times New Roman" w:cs="Times New Roman"/>
          <w:sz w:val="24"/>
        </w:rPr>
        <w:t xml:space="preserve">onomists and investors. Figure 1 </w:t>
      </w:r>
      <w:r w:rsidRPr="008A2134">
        <w:rPr>
          <w:rFonts w:ascii="Times New Roman" w:hAnsi="Times New Roman" w:cs="Times New Roman"/>
          <w:sz w:val="24"/>
        </w:rPr>
        <w:t>below is a network graph of tweets from 14-17 March 2014 that included the hashtag</w:t>
      </w:r>
      <w:r w:rsidRPr="008A2134">
        <w:rPr>
          <w:rStyle w:val="FootnoteReference"/>
          <w:rFonts w:ascii="Times New Roman" w:hAnsi="Times New Roman" w:cs="Times New Roman"/>
          <w:sz w:val="24"/>
        </w:rPr>
        <w:footnoteReference w:id="9"/>
      </w:r>
      <w:r w:rsidRPr="008A2134">
        <w:rPr>
          <w:rFonts w:ascii="Times New Roman" w:hAnsi="Times New Roman" w:cs="Times New Roman"/>
          <w:sz w:val="24"/>
        </w:rPr>
        <w:t xml:space="preserve"> #</w:t>
      </w:r>
      <w:proofErr w:type="spellStart"/>
      <w:r w:rsidRPr="008A2134">
        <w:rPr>
          <w:rFonts w:ascii="Times New Roman" w:hAnsi="Times New Roman" w:cs="Times New Roman"/>
          <w:sz w:val="24"/>
        </w:rPr>
        <w:t>sharingeconomy</w:t>
      </w:r>
      <w:proofErr w:type="spellEnd"/>
      <w:r w:rsidRPr="008A2134">
        <w:rPr>
          <w:rFonts w:ascii="Times New Roman" w:hAnsi="Times New Roman" w:cs="Times New Roman"/>
          <w:sz w:val="24"/>
        </w:rPr>
        <w:t>:</w:t>
      </w:r>
    </w:p>
    <w:p w14:paraId="24BFC513" w14:textId="77777777" w:rsidR="00585DE6" w:rsidRDefault="008C6B31" w:rsidP="00585DE6">
      <w:pPr>
        <w:pStyle w:val="Normal1"/>
        <w:keepNext/>
        <w:widowControl w:val="0"/>
        <w:spacing w:after="200" w:line="360" w:lineRule="auto"/>
      </w:pPr>
      <w:r w:rsidRPr="008A2134">
        <w:rPr>
          <w:rFonts w:ascii="Times New Roman" w:hAnsi="Times New Roman" w:cs="Times New Roman"/>
          <w:noProof/>
          <w:sz w:val="24"/>
        </w:rPr>
        <w:lastRenderedPageBreak/>
        <w:drawing>
          <wp:inline distT="114300" distB="114300" distL="114300" distR="114300" wp14:anchorId="0F977803" wp14:editId="40E3CA1B">
            <wp:extent cx="6956714" cy="3401291"/>
            <wp:effectExtent l="19050" t="0" r="0" b="0"/>
            <wp:docPr id="1" name="image01.jpg" descr="Sharing Economy twitter graph 17 March.jpg"/>
            <wp:cNvGraphicFramePr/>
            <a:graphic xmlns:a="http://schemas.openxmlformats.org/drawingml/2006/main">
              <a:graphicData uri="http://schemas.openxmlformats.org/drawingml/2006/picture">
                <pic:pic xmlns:pic="http://schemas.openxmlformats.org/drawingml/2006/picture">
                  <pic:nvPicPr>
                    <pic:cNvPr id="0" name="image01.jpg" descr="Sharing Economy twitter graph 17 March.jpg"/>
                    <pic:cNvPicPr preferRelativeResize="0"/>
                  </pic:nvPicPr>
                  <pic:blipFill>
                    <a:blip r:embed="rId9" cstate="print"/>
                    <a:srcRect/>
                    <a:stretch>
                      <a:fillRect/>
                    </a:stretch>
                  </pic:blipFill>
                  <pic:spPr>
                    <a:xfrm>
                      <a:off x="0" y="0"/>
                      <a:ext cx="6956714" cy="3401291"/>
                    </a:xfrm>
                    <a:prstGeom prst="rect">
                      <a:avLst/>
                    </a:prstGeom>
                    <a:ln/>
                  </pic:spPr>
                </pic:pic>
              </a:graphicData>
            </a:graphic>
          </wp:inline>
        </w:drawing>
      </w:r>
    </w:p>
    <w:p w14:paraId="62FC71E1" w14:textId="5325651A" w:rsidR="008C6B31" w:rsidRPr="008A2134" w:rsidRDefault="00585DE6" w:rsidP="00585DE6">
      <w:pPr>
        <w:pStyle w:val="Caption"/>
        <w:rPr>
          <w:rFonts w:ascii="Times New Roman" w:hAnsi="Times New Roman" w:cs="Times New Roman"/>
          <w:sz w:val="24"/>
        </w:rPr>
      </w:pPr>
      <w:bookmarkStart w:id="4" w:name="_Ref428549797"/>
      <w:r>
        <w:t xml:space="preserve">Figure </w:t>
      </w:r>
      <w:r w:rsidR="004818C7">
        <w:fldChar w:fldCharType="begin"/>
      </w:r>
      <w:r w:rsidR="004818C7">
        <w:instrText xml:space="preserve"> SEQ Figure \* ARABIC </w:instrText>
      </w:r>
      <w:r w:rsidR="004818C7">
        <w:fldChar w:fldCharType="separate"/>
      </w:r>
      <w:r>
        <w:rPr>
          <w:noProof/>
        </w:rPr>
        <w:t>1</w:t>
      </w:r>
      <w:r w:rsidR="004818C7">
        <w:rPr>
          <w:noProof/>
        </w:rPr>
        <w:fldChar w:fldCharType="end"/>
      </w:r>
      <w:r>
        <w:t xml:space="preserve">: </w:t>
      </w:r>
      <w:r w:rsidRPr="002268CA">
        <w:t>Network graph of high centrality tweets containing #</w:t>
      </w:r>
      <w:proofErr w:type="spellStart"/>
      <w:r w:rsidRPr="002268CA">
        <w:t>sharingeconomy</w:t>
      </w:r>
      <w:bookmarkEnd w:id="4"/>
      <w:proofErr w:type="spellEnd"/>
    </w:p>
    <w:p w14:paraId="4B4F4446" w14:textId="77777777" w:rsidR="008C6B31" w:rsidRDefault="008C6B31" w:rsidP="00FD3CA5">
      <w:pPr>
        <w:autoSpaceDE w:val="0"/>
        <w:autoSpaceDN w:val="0"/>
        <w:adjustRightInd w:val="0"/>
        <w:spacing w:after="0" w:line="360" w:lineRule="auto"/>
        <w:rPr>
          <w:rFonts w:ascii="Times New Roman" w:hAnsi="Times New Roman" w:cs="Times New Roman"/>
          <w:sz w:val="24"/>
        </w:rPr>
      </w:pPr>
      <w:r w:rsidRPr="008A2134">
        <w:rPr>
          <w:rFonts w:ascii="Times New Roman" w:hAnsi="Times New Roman" w:cs="Times New Roman"/>
          <w:sz w:val="24"/>
        </w:rPr>
        <w:t>We have colour coded the graph to emphasise the divergent uses of the term #</w:t>
      </w:r>
      <w:proofErr w:type="spellStart"/>
      <w:r w:rsidRPr="008A2134">
        <w:rPr>
          <w:rFonts w:ascii="Times New Roman" w:hAnsi="Times New Roman" w:cs="Times New Roman"/>
          <w:sz w:val="24"/>
        </w:rPr>
        <w:t>sharingeconomy</w:t>
      </w:r>
      <w:proofErr w:type="spellEnd"/>
      <w:r w:rsidRPr="008A2134">
        <w:rPr>
          <w:rFonts w:ascii="Times New Roman" w:hAnsi="Times New Roman" w:cs="Times New Roman"/>
          <w:sz w:val="24"/>
        </w:rPr>
        <w:t xml:space="preserve"> in this short period of time: clusters can be clearly identified</w:t>
      </w:r>
      <w:r>
        <w:rPr>
          <w:rFonts w:ascii="Times New Roman" w:hAnsi="Times New Roman" w:cs="Times New Roman"/>
          <w:sz w:val="24"/>
        </w:rPr>
        <w:t xml:space="preserve">. </w:t>
      </w:r>
      <w:r w:rsidRPr="008A2134">
        <w:rPr>
          <w:rFonts w:ascii="Times New Roman" w:hAnsi="Times New Roman" w:cs="Times New Roman"/>
          <w:sz w:val="24"/>
        </w:rPr>
        <w:t xml:space="preserve">The green cluster </w:t>
      </w:r>
      <w:r>
        <w:rPr>
          <w:rFonts w:ascii="Times New Roman" w:hAnsi="Times New Roman" w:cs="Times New Roman"/>
          <w:sz w:val="24"/>
        </w:rPr>
        <w:t xml:space="preserve">on the bottom left </w:t>
      </w:r>
      <w:r w:rsidRPr="008A2134">
        <w:rPr>
          <w:rFonts w:ascii="Times New Roman" w:hAnsi="Times New Roman" w:cs="Times New Roman"/>
          <w:sz w:val="24"/>
        </w:rPr>
        <w:t>mainly</w:t>
      </w:r>
      <w:hyperlink r:id="rId10">
        <w:r w:rsidRPr="008A2134">
          <w:rPr>
            <w:rStyle w:val="Hyperlink"/>
            <w:rFonts w:ascii="Times New Roman" w:hAnsi="Times New Roman" w:cs="Times New Roman"/>
            <w:sz w:val="24"/>
          </w:rPr>
          <w:t xml:space="preserve"> </w:t>
        </w:r>
      </w:hyperlink>
      <w:r w:rsidRPr="008A2134">
        <w:rPr>
          <w:rFonts w:ascii="Times New Roman" w:hAnsi="Times New Roman" w:cs="Times New Roman"/>
          <w:sz w:val="24"/>
        </w:rPr>
        <w:t xml:space="preserve">tweeted an article from Shareable.net about mapping the growth of new </w:t>
      </w:r>
      <w:r>
        <w:rPr>
          <w:rFonts w:ascii="Times New Roman" w:hAnsi="Times New Roman" w:cs="Times New Roman"/>
          <w:sz w:val="24"/>
        </w:rPr>
        <w:t>m</w:t>
      </w:r>
      <w:r w:rsidRPr="008A2134">
        <w:rPr>
          <w:rFonts w:ascii="Times New Roman" w:hAnsi="Times New Roman" w:cs="Times New Roman"/>
          <w:sz w:val="24"/>
        </w:rPr>
        <w:t xml:space="preserve">utual </w:t>
      </w:r>
      <w:r>
        <w:rPr>
          <w:rFonts w:ascii="Times New Roman" w:hAnsi="Times New Roman" w:cs="Times New Roman"/>
          <w:sz w:val="24"/>
        </w:rPr>
        <w:t>o</w:t>
      </w:r>
      <w:r w:rsidRPr="008A2134">
        <w:rPr>
          <w:rFonts w:ascii="Times New Roman" w:hAnsi="Times New Roman" w:cs="Times New Roman"/>
          <w:sz w:val="24"/>
        </w:rPr>
        <w:t>rganisations</w:t>
      </w:r>
      <w:r>
        <w:rPr>
          <w:rFonts w:ascii="Times New Roman" w:hAnsi="Times New Roman" w:cs="Times New Roman"/>
          <w:sz w:val="24"/>
        </w:rPr>
        <w:t>, a perspective that speaks to a growing number of online debates about commons-based approaches to the sharing economy.</w:t>
      </w:r>
      <w:r>
        <w:rPr>
          <w:rStyle w:val="FootnoteReference"/>
          <w:rFonts w:ascii="Times New Roman" w:hAnsi="Times New Roman" w:cs="Times New Roman"/>
          <w:sz w:val="24"/>
        </w:rPr>
        <w:footnoteReference w:id="10"/>
      </w:r>
      <w:r>
        <w:rPr>
          <w:rFonts w:ascii="Times New Roman" w:hAnsi="Times New Roman" w:cs="Times New Roman"/>
          <w:sz w:val="24"/>
        </w:rPr>
        <w:t xml:space="preserve"> </w:t>
      </w:r>
      <w:r w:rsidRPr="008A2134">
        <w:rPr>
          <w:rFonts w:ascii="Times New Roman" w:hAnsi="Times New Roman" w:cs="Times New Roman"/>
          <w:sz w:val="24"/>
        </w:rPr>
        <w:t>The brown cluster</w:t>
      </w:r>
      <w:r>
        <w:rPr>
          <w:rFonts w:ascii="Times New Roman" w:hAnsi="Times New Roman" w:cs="Times New Roman"/>
          <w:sz w:val="24"/>
        </w:rPr>
        <w:t xml:space="preserve"> in the bottom right</w:t>
      </w:r>
      <w:r w:rsidRPr="008A2134">
        <w:rPr>
          <w:rFonts w:ascii="Times New Roman" w:hAnsi="Times New Roman" w:cs="Times New Roman"/>
          <w:sz w:val="24"/>
        </w:rPr>
        <w:t xml:space="preserve"> is based around an article by Jeremy Rifkin arguing that lowering of marginal production costs is both responsible for and will inevitably lead to a rise in </w:t>
      </w:r>
      <w:r>
        <w:rPr>
          <w:rFonts w:ascii="Times New Roman" w:hAnsi="Times New Roman" w:cs="Times New Roman"/>
          <w:sz w:val="24"/>
        </w:rPr>
        <w:t>s</w:t>
      </w:r>
      <w:r w:rsidRPr="008A2134">
        <w:rPr>
          <w:rFonts w:ascii="Times New Roman" w:hAnsi="Times New Roman" w:cs="Times New Roman"/>
          <w:sz w:val="24"/>
        </w:rPr>
        <w:t xml:space="preserve">haring </w:t>
      </w:r>
      <w:r>
        <w:rPr>
          <w:rFonts w:ascii="Times New Roman" w:hAnsi="Times New Roman" w:cs="Times New Roman"/>
          <w:sz w:val="24"/>
        </w:rPr>
        <w:t>e</w:t>
      </w:r>
      <w:r w:rsidRPr="008A2134">
        <w:rPr>
          <w:rFonts w:ascii="Times New Roman" w:hAnsi="Times New Roman" w:cs="Times New Roman"/>
          <w:sz w:val="24"/>
        </w:rPr>
        <w:t>conomy</w:t>
      </w:r>
      <w:r>
        <w:rPr>
          <w:rFonts w:ascii="Times New Roman" w:hAnsi="Times New Roman" w:cs="Times New Roman"/>
          <w:sz w:val="24"/>
        </w:rPr>
        <w:t xml:space="preserve"> initiatives, framing this in terms that echo institutional economics</w:t>
      </w:r>
      <w:r w:rsidRPr="008A2134">
        <w:rPr>
          <w:rFonts w:ascii="Times New Roman" w:hAnsi="Times New Roman" w:cs="Times New Roman"/>
          <w:sz w:val="24"/>
        </w:rPr>
        <w:t xml:space="preserve">. Capitalism, for Rifkin, is a victim of its own successes as certain gifts subsume prices. </w:t>
      </w:r>
      <w:r>
        <w:rPr>
          <w:rFonts w:ascii="Times New Roman" w:hAnsi="Times New Roman" w:cs="Times New Roman"/>
          <w:sz w:val="24"/>
        </w:rPr>
        <w:t xml:space="preserve">This is creating a ‘third industrial revolution’ where </w:t>
      </w:r>
      <w:r w:rsidRPr="008A2134">
        <w:rPr>
          <w:rFonts w:ascii="Times New Roman" w:hAnsi="Times New Roman" w:cs="Times New Roman"/>
          <w:sz w:val="24"/>
        </w:rPr>
        <w:t>markets must be remade along the lines of collaborative consumption to allow monetized sharing where gift economies have not taken hold.</w:t>
      </w:r>
      <w:r>
        <w:rPr>
          <w:rStyle w:val="FootnoteReference"/>
          <w:rFonts w:ascii="Times New Roman" w:hAnsi="Times New Roman" w:cs="Times New Roman"/>
          <w:sz w:val="24"/>
        </w:rPr>
        <w:footnoteReference w:id="11"/>
      </w:r>
      <w:r w:rsidRPr="008A2134">
        <w:rPr>
          <w:rFonts w:ascii="Times New Roman" w:hAnsi="Times New Roman" w:cs="Times New Roman"/>
          <w:sz w:val="24"/>
        </w:rPr>
        <w:t xml:space="preserve"> The blue cluster </w:t>
      </w:r>
      <w:r>
        <w:rPr>
          <w:rFonts w:ascii="Times New Roman" w:hAnsi="Times New Roman" w:cs="Times New Roman"/>
          <w:sz w:val="24"/>
        </w:rPr>
        <w:t xml:space="preserve">centred </w:t>
      </w:r>
      <w:proofErr w:type="gramStart"/>
      <w:r>
        <w:rPr>
          <w:rFonts w:ascii="Times New Roman" w:hAnsi="Times New Roman" w:cs="Times New Roman"/>
          <w:sz w:val="24"/>
        </w:rPr>
        <w:t>around</w:t>
      </w:r>
      <w:proofErr w:type="gramEnd"/>
      <w:r>
        <w:rPr>
          <w:rFonts w:ascii="Times New Roman" w:hAnsi="Times New Roman" w:cs="Times New Roman"/>
          <w:sz w:val="24"/>
        </w:rPr>
        <w:t xml:space="preserve"> the </w:t>
      </w:r>
      <w:proofErr w:type="spellStart"/>
      <w:r>
        <w:rPr>
          <w:rFonts w:ascii="Times New Roman" w:hAnsi="Times New Roman" w:cs="Times New Roman"/>
          <w:sz w:val="24"/>
        </w:rPr>
        <w:t>AirBnB</w:t>
      </w:r>
      <w:proofErr w:type="spellEnd"/>
      <w:r>
        <w:rPr>
          <w:rFonts w:ascii="Times New Roman" w:hAnsi="Times New Roman" w:cs="Times New Roman"/>
          <w:sz w:val="24"/>
        </w:rPr>
        <w:t xml:space="preserve"> node </w:t>
      </w:r>
      <w:r w:rsidRPr="008A2134">
        <w:rPr>
          <w:rFonts w:ascii="Times New Roman" w:hAnsi="Times New Roman" w:cs="Times New Roman"/>
          <w:sz w:val="24"/>
        </w:rPr>
        <w:t xml:space="preserve">is comprised of a number of </w:t>
      </w:r>
      <w:proofErr w:type="spellStart"/>
      <w:r w:rsidRPr="008A2134">
        <w:rPr>
          <w:rFonts w:ascii="Times New Roman" w:hAnsi="Times New Roman" w:cs="Times New Roman"/>
          <w:sz w:val="24"/>
        </w:rPr>
        <w:t>unreflexively</w:t>
      </w:r>
      <w:proofErr w:type="spellEnd"/>
      <w:r w:rsidRPr="008A2134">
        <w:rPr>
          <w:rFonts w:ascii="Times New Roman" w:hAnsi="Times New Roman" w:cs="Times New Roman"/>
          <w:sz w:val="24"/>
        </w:rPr>
        <w:t xml:space="preserve"> enthusiastic collaborative consumption articles. They mostly celebrate Airbnb on its own terms</w:t>
      </w:r>
      <w:r>
        <w:rPr>
          <w:rFonts w:ascii="Times New Roman" w:hAnsi="Times New Roman" w:cs="Times New Roman"/>
          <w:sz w:val="24"/>
        </w:rPr>
        <w:t xml:space="preserve">, implicitly communicating an enthusiasm for </w:t>
      </w:r>
      <w:r w:rsidRPr="0079093E">
        <w:rPr>
          <w:rFonts w:ascii="Times New Roman" w:hAnsi="Times New Roman"/>
          <w:sz w:val="24"/>
        </w:rPr>
        <w:t>Hayekian self-organising spontaneity</w:t>
      </w:r>
      <w:r>
        <w:rPr>
          <w:rFonts w:ascii="Times New Roman" w:hAnsi="Times New Roman"/>
          <w:sz w:val="24"/>
        </w:rPr>
        <w:t xml:space="preserve">. The nodes of these </w:t>
      </w:r>
      <w:r>
        <w:rPr>
          <w:rFonts w:ascii="Times New Roman" w:hAnsi="Times New Roman"/>
          <w:sz w:val="24"/>
        </w:rPr>
        <w:lastRenderedPageBreak/>
        <w:t xml:space="preserve">clusters are relatively discrete, </w:t>
      </w:r>
      <w:r w:rsidRPr="008A2134">
        <w:rPr>
          <w:rFonts w:ascii="Times New Roman" w:hAnsi="Times New Roman" w:cs="Times New Roman"/>
          <w:sz w:val="24"/>
        </w:rPr>
        <w:t xml:space="preserve">showing little dialogue on twitter between extractive </w:t>
      </w:r>
      <w:r>
        <w:rPr>
          <w:rFonts w:ascii="Times New Roman" w:hAnsi="Times New Roman" w:cs="Times New Roman"/>
          <w:sz w:val="24"/>
        </w:rPr>
        <w:t xml:space="preserve">proponents </w:t>
      </w:r>
      <w:r w:rsidRPr="008A2134">
        <w:rPr>
          <w:rFonts w:ascii="Times New Roman" w:hAnsi="Times New Roman" w:cs="Times New Roman"/>
          <w:sz w:val="24"/>
        </w:rPr>
        <w:t xml:space="preserve">and </w:t>
      </w:r>
      <w:r>
        <w:rPr>
          <w:rFonts w:ascii="Times New Roman" w:hAnsi="Times New Roman" w:cs="Times New Roman"/>
          <w:sz w:val="24"/>
        </w:rPr>
        <w:t>generative</w:t>
      </w:r>
      <w:r w:rsidRPr="008A2134">
        <w:rPr>
          <w:rFonts w:ascii="Times New Roman" w:hAnsi="Times New Roman" w:cs="Times New Roman"/>
          <w:sz w:val="24"/>
        </w:rPr>
        <w:t xml:space="preserve"> proponents of the term.</w:t>
      </w:r>
      <w:r>
        <w:rPr>
          <w:rStyle w:val="FootnoteReference"/>
          <w:rFonts w:ascii="Times New Roman" w:hAnsi="Times New Roman" w:cs="Times New Roman"/>
          <w:sz w:val="24"/>
        </w:rPr>
        <w:footnoteReference w:id="12"/>
      </w:r>
    </w:p>
    <w:p w14:paraId="3AFB0C18" w14:textId="77777777" w:rsidR="008C6B31" w:rsidRDefault="008C6B31" w:rsidP="00FD3CA5">
      <w:pPr>
        <w:autoSpaceDE w:val="0"/>
        <w:autoSpaceDN w:val="0"/>
        <w:adjustRightInd w:val="0"/>
        <w:spacing w:after="0" w:line="360" w:lineRule="auto"/>
        <w:rPr>
          <w:rFonts w:ascii="Times New Roman" w:hAnsi="Times New Roman" w:cs="Times New Roman"/>
          <w:sz w:val="24"/>
        </w:rPr>
      </w:pPr>
    </w:p>
    <w:p w14:paraId="4C0BC651" w14:textId="77777777" w:rsidR="008C6B31" w:rsidRDefault="008C6B31" w:rsidP="00FD3CA5">
      <w:pPr>
        <w:spacing w:line="360" w:lineRule="auto"/>
        <w:rPr>
          <w:rFonts w:ascii="Times New Roman" w:hAnsi="Times New Roman" w:cs="Times New Roman"/>
          <w:sz w:val="24"/>
        </w:rPr>
      </w:pPr>
      <w:r w:rsidRPr="008A2134">
        <w:rPr>
          <w:rFonts w:ascii="Times New Roman" w:hAnsi="Times New Roman" w:cs="Times New Roman"/>
          <w:sz w:val="24"/>
          <w:szCs w:val="24"/>
        </w:rPr>
        <w:t>Network analysis of the way that the concept of the sharing economy is used, then, demonstrates its significant political malleability: there is no inevitability that the political trajectory of the sharing economy will end up as a new form of neo-liberalism</w:t>
      </w:r>
      <w:r>
        <w:rPr>
          <w:rFonts w:ascii="Times New Roman" w:hAnsi="Times New Roman" w:cs="Times New Roman"/>
          <w:sz w:val="24"/>
          <w:szCs w:val="24"/>
        </w:rPr>
        <w:t xml:space="preserve">. Indeed, to assume such inevitability would be </w:t>
      </w:r>
      <w:r w:rsidRPr="008A2134">
        <w:rPr>
          <w:rFonts w:ascii="Times New Roman" w:hAnsi="Times New Roman" w:cs="Times New Roman"/>
          <w:sz w:val="24"/>
          <w:szCs w:val="24"/>
        </w:rPr>
        <w:t>to overstate the</w:t>
      </w:r>
      <w:r w:rsidRPr="008A2134">
        <w:rPr>
          <w:rFonts w:ascii="Times New Roman" w:hAnsi="Times New Roman" w:cs="Times New Roman"/>
          <w:sz w:val="24"/>
        </w:rPr>
        <w:t xml:space="preserve"> intentionality and design in constructing the family of concepts that has sanitised our corporate imagination. Weber warned that the Iron Cage would descend upon us through unintended consequences as much as routinized, calculat</w:t>
      </w:r>
      <w:r>
        <w:rPr>
          <w:rFonts w:ascii="Times New Roman" w:hAnsi="Times New Roman" w:cs="Times New Roman"/>
          <w:sz w:val="24"/>
        </w:rPr>
        <w:t xml:space="preserve">ive planning. Greta </w:t>
      </w:r>
      <w:proofErr w:type="spellStart"/>
      <w:r>
        <w:rPr>
          <w:rFonts w:ascii="Times New Roman" w:hAnsi="Times New Roman" w:cs="Times New Roman"/>
          <w:sz w:val="24"/>
        </w:rPr>
        <w:t>Krippner’s</w:t>
      </w:r>
      <w:proofErr w:type="spellEnd"/>
      <w:r>
        <w:rPr>
          <w:rStyle w:val="FootnoteReference"/>
          <w:rFonts w:ascii="Times New Roman" w:hAnsi="Times New Roman" w:cs="Times New Roman"/>
          <w:sz w:val="24"/>
        </w:rPr>
        <w:footnoteReference w:id="13"/>
      </w:r>
      <w:r>
        <w:rPr>
          <w:rFonts w:ascii="Times New Roman" w:hAnsi="Times New Roman" w:cs="Times New Roman"/>
          <w:sz w:val="24"/>
        </w:rPr>
        <w:t xml:space="preserve"> </w:t>
      </w:r>
      <w:r w:rsidRPr="008A2134">
        <w:rPr>
          <w:rFonts w:ascii="Times New Roman" w:hAnsi="Times New Roman" w:cs="Times New Roman"/>
          <w:sz w:val="24"/>
        </w:rPr>
        <w:t xml:space="preserve">exemplary study of the </w:t>
      </w:r>
      <w:proofErr w:type="spellStart"/>
      <w:r w:rsidRPr="008A2134">
        <w:rPr>
          <w:rFonts w:ascii="Times New Roman" w:hAnsi="Times New Roman" w:cs="Times New Roman"/>
          <w:sz w:val="24"/>
        </w:rPr>
        <w:t>financialisation</w:t>
      </w:r>
      <w:proofErr w:type="spellEnd"/>
      <w:r w:rsidRPr="008A2134">
        <w:rPr>
          <w:rFonts w:ascii="Times New Roman" w:hAnsi="Times New Roman" w:cs="Times New Roman"/>
          <w:sz w:val="24"/>
        </w:rPr>
        <w:t xml:space="preserve"> of America in the 1970s emphasizes policy expediency, rather than power politics or ideological battles as typically conceived in much analysis of the role of neoliberalism. </w:t>
      </w:r>
      <w:r>
        <w:rPr>
          <w:rFonts w:ascii="Times New Roman" w:hAnsi="Times New Roman" w:cs="Times New Roman"/>
          <w:sz w:val="24"/>
        </w:rPr>
        <w:t xml:space="preserve">The </w:t>
      </w:r>
      <w:r w:rsidRPr="008A2134">
        <w:rPr>
          <w:rFonts w:ascii="Times New Roman" w:hAnsi="Times New Roman" w:cs="Times New Roman"/>
          <w:sz w:val="24"/>
        </w:rPr>
        <w:t xml:space="preserve">unity and coherence </w:t>
      </w:r>
      <w:r>
        <w:rPr>
          <w:rFonts w:ascii="Times New Roman" w:hAnsi="Times New Roman" w:cs="Times New Roman"/>
          <w:sz w:val="24"/>
        </w:rPr>
        <w:t>of the sharing economy should</w:t>
      </w:r>
      <w:r w:rsidRPr="008A2134">
        <w:rPr>
          <w:rFonts w:ascii="Times New Roman" w:hAnsi="Times New Roman" w:cs="Times New Roman"/>
          <w:sz w:val="24"/>
        </w:rPr>
        <w:t xml:space="preserve"> not </w:t>
      </w:r>
      <w:r>
        <w:rPr>
          <w:rFonts w:ascii="Times New Roman" w:hAnsi="Times New Roman" w:cs="Times New Roman"/>
          <w:sz w:val="24"/>
        </w:rPr>
        <w:t xml:space="preserve">be </w:t>
      </w:r>
      <w:r w:rsidRPr="008A2134">
        <w:rPr>
          <w:rFonts w:ascii="Times New Roman" w:hAnsi="Times New Roman" w:cs="Times New Roman"/>
          <w:sz w:val="24"/>
        </w:rPr>
        <w:t>overstated</w:t>
      </w:r>
      <w:r>
        <w:rPr>
          <w:rFonts w:ascii="Times New Roman" w:hAnsi="Times New Roman" w:cs="Times New Roman"/>
          <w:sz w:val="24"/>
        </w:rPr>
        <w:t>, and just as some plumb history for an appreciation of the diversity of corporate forms,</w:t>
      </w:r>
      <w:r>
        <w:rPr>
          <w:rStyle w:val="FootnoteReference"/>
          <w:rFonts w:ascii="Times New Roman" w:hAnsi="Times New Roman" w:cs="Times New Roman"/>
          <w:sz w:val="24"/>
        </w:rPr>
        <w:footnoteReference w:id="14"/>
      </w:r>
      <w:r>
        <w:rPr>
          <w:rFonts w:ascii="Times New Roman" w:hAnsi="Times New Roman" w:cs="Times New Roman"/>
          <w:sz w:val="24"/>
        </w:rPr>
        <w:t xml:space="preserve"> we open up below the conceptual underpinnings of plural sharing economies. </w:t>
      </w:r>
    </w:p>
    <w:p w14:paraId="7AC3E3D8" w14:textId="77777777" w:rsidR="008C6B31" w:rsidRPr="00E638AE" w:rsidRDefault="008C6B31" w:rsidP="00076915">
      <w:pPr>
        <w:pStyle w:val="Heading2"/>
        <w:spacing w:line="240" w:lineRule="auto"/>
        <w:rPr>
          <w:b w:val="0"/>
          <w:i/>
          <w:color w:val="auto"/>
          <w:sz w:val="24"/>
        </w:rPr>
      </w:pPr>
      <w:bookmarkStart w:id="5" w:name="_Toc423697586"/>
      <w:bookmarkEnd w:id="3"/>
      <w:r w:rsidRPr="00E638AE">
        <w:rPr>
          <w:b w:val="0"/>
          <w:i/>
          <w:color w:val="auto"/>
          <w:sz w:val="24"/>
        </w:rPr>
        <w:t>2</w:t>
      </w:r>
      <w:r>
        <w:rPr>
          <w:b w:val="0"/>
          <w:i/>
          <w:color w:val="auto"/>
          <w:sz w:val="24"/>
        </w:rPr>
        <w:t>.</w:t>
      </w:r>
      <w:r w:rsidRPr="00E638AE">
        <w:rPr>
          <w:b w:val="0"/>
          <w:i/>
          <w:color w:val="auto"/>
          <w:sz w:val="24"/>
        </w:rPr>
        <w:t xml:space="preserve"> The </w:t>
      </w:r>
      <w:r>
        <w:rPr>
          <w:b w:val="0"/>
          <w:i/>
          <w:color w:val="auto"/>
          <w:sz w:val="24"/>
        </w:rPr>
        <w:t>l</w:t>
      </w:r>
      <w:r w:rsidRPr="00E638AE">
        <w:rPr>
          <w:b w:val="0"/>
          <w:i/>
          <w:color w:val="auto"/>
          <w:sz w:val="24"/>
        </w:rPr>
        <w:t xml:space="preserve">egal </w:t>
      </w:r>
      <w:r>
        <w:rPr>
          <w:b w:val="0"/>
          <w:i/>
          <w:color w:val="auto"/>
          <w:sz w:val="24"/>
        </w:rPr>
        <w:t>f</w:t>
      </w:r>
      <w:r w:rsidRPr="00E638AE">
        <w:rPr>
          <w:b w:val="0"/>
          <w:i/>
          <w:color w:val="auto"/>
          <w:sz w:val="24"/>
        </w:rPr>
        <w:t xml:space="preserve">ramework of the </w:t>
      </w:r>
      <w:r>
        <w:rPr>
          <w:b w:val="0"/>
          <w:i/>
          <w:color w:val="auto"/>
          <w:sz w:val="24"/>
        </w:rPr>
        <w:t>s</w:t>
      </w:r>
      <w:r w:rsidRPr="00E638AE">
        <w:rPr>
          <w:b w:val="0"/>
          <w:i/>
          <w:color w:val="auto"/>
          <w:sz w:val="24"/>
        </w:rPr>
        <w:t xml:space="preserve">haring </w:t>
      </w:r>
      <w:r>
        <w:rPr>
          <w:b w:val="0"/>
          <w:i/>
          <w:color w:val="auto"/>
          <w:sz w:val="24"/>
        </w:rPr>
        <w:t>e</w:t>
      </w:r>
      <w:r w:rsidRPr="00E638AE">
        <w:rPr>
          <w:b w:val="0"/>
          <w:i/>
          <w:color w:val="auto"/>
          <w:sz w:val="24"/>
        </w:rPr>
        <w:t xml:space="preserve">conomy: </w:t>
      </w:r>
      <w:r>
        <w:rPr>
          <w:b w:val="0"/>
          <w:i/>
          <w:color w:val="auto"/>
          <w:sz w:val="24"/>
        </w:rPr>
        <w:t>r</w:t>
      </w:r>
      <w:r w:rsidRPr="00E638AE">
        <w:rPr>
          <w:b w:val="0"/>
          <w:i/>
          <w:color w:val="auto"/>
          <w:sz w:val="24"/>
        </w:rPr>
        <w:t xml:space="preserve">egulatory </w:t>
      </w:r>
      <w:r>
        <w:rPr>
          <w:b w:val="0"/>
          <w:i/>
          <w:color w:val="auto"/>
          <w:sz w:val="24"/>
        </w:rPr>
        <w:t>p</w:t>
      </w:r>
      <w:r w:rsidRPr="00E638AE">
        <w:rPr>
          <w:b w:val="0"/>
          <w:i/>
          <w:color w:val="auto"/>
          <w:sz w:val="24"/>
        </w:rPr>
        <w:t xml:space="preserve">olicy or </w:t>
      </w:r>
      <w:r>
        <w:rPr>
          <w:b w:val="0"/>
          <w:i/>
          <w:color w:val="auto"/>
          <w:sz w:val="24"/>
        </w:rPr>
        <w:t>t</w:t>
      </w:r>
      <w:r w:rsidRPr="00E638AE">
        <w:rPr>
          <w:b w:val="0"/>
          <w:i/>
          <w:color w:val="auto"/>
          <w:sz w:val="24"/>
        </w:rPr>
        <w:t xml:space="preserve">ransactional </w:t>
      </w:r>
      <w:r>
        <w:rPr>
          <w:b w:val="0"/>
          <w:i/>
          <w:color w:val="auto"/>
          <w:sz w:val="24"/>
        </w:rPr>
        <w:t>l</w:t>
      </w:r>
      <w:r w:rsidRPr="00E638AE">
        <w:rPr>
          <w:b w:val="0"/>
          <w:i/>
          <w:color w:val="auto"/>
          <w:sz w:val="24"/>
        </w:rPr>
        <w:t>aw?</w:t>
      </w:r>
      <w:bookmarkEnd w:id="5"/>
      <w:r w:rsidRPr="00E638AE">
        <w:rPr>
          <w:b w:val="0"/>
          <w:i/>
          <w:color w:val="auto"/>
          <w:sz w:val="24"/>
        </w:rPr>
        <w:t xml:space="preserve"> </w:t>
      </w:r>
    </w:p>
    <w:p w14:paraId="4808CE2E" w14:textId="77777777" w:rsidR="008C6B31" w:rsidRDefault="008C6B31" w:rsidP="00076915">
      <w:pPr>
        <w:spacing w:after="0" w:line="360" w:lineRule="auto"/>
        <w:rPr>
          <w:rFonts w:ascii="Times New Roman" w:hAnsi="Times New Roman" w:cs="Times New Roman"/>
          <w:sz w:val="24"/>
        </w:rPr>
      </w:pPr>
    </w:p>
    <w:p w14:paraId="14DA862B" w14:textId="77777777" w:rsidR="008C6B31" w:rsidRDefault="008C6B31" w:rsidP="00FD3CA5">
      <w:pPr>
        <w:spacing w:line="360" w:lineRule="auto"/>
        <w:rPr>
          <w:rFonts w:ascii="Times New Roman" w:hAnsi="Times New Roman" w:cs="Times New Roman"/>
          <w:sz w:val="24"/>
          <w:szCs w:val="24"/>
        </w:rPr>
      </w:pPr>
      <w:r w:rsidRPr="008A2134">
        <w:rPr>
          <w:rFonts w:ascii="Times New Roman" w:hAnsi="Times New Roman" w:cs="Times New Roman"/>
          <w:sz w:val="24"/>
        </w:rPr>
        <w:t xml:space="preserve">A narrow conception of transactional possibilities underlies much of the public debate about sharing. This is one reason that policy interest in the sharing economy has become an overt flashpoint of debates, certainly in popular media accounts on the blogosphere and in think-tanks like </w:t>
      </w:r>
      <w:proofErr w:type="spellStart"/>
      <w:r w:rsidRPr="008A2134">
        <w:rPr>
          <w:rFonts w:ascii="Times New Roman" w:hAnsi="Times New Roman" w:cs="Times New Roman"/>
          <w:sz w:val="24"/>
        </w:rPr>
        <w:t>Nesta</w:t>
      </w:r>
      <w:proofErr w:type="spellEnd"/>
      <w:r w:rsidRPr="008A2134">
        <w:rPr>
          <w:rFonts w:ascii="Times New Roman" w:hAnsi="Times New Roman" w:cs="Times New Roman"/>
          <w:sz w:val="24"/>
        </w:rPr>
        <w:t xml:space="preserve">. Slowly they are also becoming the stuff of government enquiries. In many of these settings, however, there is a tendency to frame the legal and policy issues raised by the sharing economy in all too familiar terms, as a problematic of regulation in which the debate is focused on an appropriate balance between competitiveness and consumer protection alongside anxieties about the misuse of </w:t>
      </w:r>
      <w:r w:rsidRPr="008A2134">
        <w:rPr>
          <w:rFonts w:ascii="Times New Roman" w:hAnsi="Times New Roman" w:cs="Times New Roman"/>
          <w:sz w:val="24"/>
          <w:szCs w:val="24"/>
        </w:rPr>
        <w:t xml:space="preserve">regulatory protection by self-interested incumbents. </w:t>
      </w:r>
      <w:r>
        <w:rPr>
          <w:rFonts w:ascii="Times New Roman" w:hAnsi="Times New Roman" w:cs="Times New Roman"/>
          <w:sz w:val="24"/>
          <w:szCs w:val="24"/>
        </w:rPr>
        <w:t xml:space="preserve">For example, </w:t>
      </w:r>
      <w:r w:rsidRPr="008A2134">
        <w:rPr>
          <w:rFonts w:ascii="Times New Roman" w:hAnsi="Times New Roman" w:cs="Times New Roman"/>
          <w:sz w:val="24"/>
          <w:szCs w:val="24"/>
        </w:rPr>
        <w:t xml:space="preserve">Professor of Economics Stephen King recently justified </w:t>
      </w:r>
      <w:r>
        <w:rPr>
          <w:rFonts w:ascii="Times New Roman" w:hAnsi="Times New Roman" w:cs="Times New Roman"/>
          <w:sz w:val="24"/>
          <w:szCs w:val="24"/>
        </w:rPr>
        <w:t>‘</w:t>
      </w:r>
      <w:r w:rsidRPr="008A2134">
        <w:rPr>
          <w:rFonts w:ascii="Times New Roman" w:hAnsi="Times New Roman" w:cs="Times New Roman"/>
          <w:sz w:val="24"/>
          <w:szCs w:val="24"/>
        </w:rPr>
        <w:t>getting rid of regulation</w:t>
      </w:r>
      <w:r>
        <w:rPr>
          <w:rFonts w:ascii="Times New Roman" w:hAnsi="Times New Roman" w:cs="Times New Roman"/>
          <w:sz w:val="24"/>
          <w:szCs w:val="24"/>
        </w:rPr>
        <w:t>’</w:t>
      </w:r>
      <w:r w:rsidRPr="008A2134">
        <w:rPr>
          <w:rFonts w:ascii="Times New Roman" w:hAnsi="Times New Roman" w:cs="Times New Roman"/>
          <w:sz w:val="24"/>
          <w:szCs w:val="24"/>
        </w:rPr>
        <w:t xml:space="preserve"> as </w:t>
      </w:r>
      <w:r>
        <w:rPr>
          <w:rFonts w:ascii="Times New Roman" w:hAnsi="Times New Roman" w:cs="Times New Roman"/>
          <w:sz w:val="24"/>
          <w:szCs w:val="24"/>
        </w:rPr>
        <w:t>‘</w:t>
      </w:r>
      <w:proofErr w:type="gramStart"/>
      <w:r w:rsidRPr="008A2134">
        <w:rPr>
          <w:rFonts w:ascii="Times New Roman" w:hAnsi="Times New Roman" w:cs="Times New Roman"/>
          <w:sz w:val="24"/>
          <w:szCs w:val="24"/>
        </w:rPr>
        <w:t>an</w:t>
      </w:r>
      <w:proofErr w:type="gramEnd"/>
      <w:r w:rsidRPr="008A2134">
        <w:rPr>
          <w:rFonts w:ascii="Times New Roman" w:hAnsi="Times New Roman" w:cs="Times New Roman"/>
          <w:sz w:val="24"/>
          <w:szCs w:val="24"/>
        </w:rPr>
        <w:t xml:space="preserve"> improvement to the economy, there will be growth, there will be </w:t>
      </w:r>
      <w:r w:rsidRPr="008A2134">
        <w:rPr>
          <w:rFonts w:ascii="Times New Roman" w:hAnsi="Times New Roman" w:cs="Times New Roman"/>
          <w:sz w:val="24"/>
          <w:szCs w:val="24"/>
        </w:rPr>
        <w:lastRenderedPageBreak/>
        <w:t>more jobs, there will be better utilisation of capital.</w:t>
      </w:r>
      <w:r>
        <w:rPr>
          <w:rFonts w:ascii="Times New Roman" w:hAnsi="Times New Roman" w:cs="Times New Roman"/>
          <w:sz w:val="24"/>
          <w:szCs w:val="24"/>
        </w:rPr>
        <w:t>’</w:t>
      </w:r>
      <w:r w:rsidRPr="008A2134">
        <w:rPr>
          <w:rFonts w:ascii="Times New Roman" w:hAnsi="Times New Roman" w:cs="Times New Roman"/>
          <w:sz w:val="24"/>
          <w:szCs w:val="24"/>
        </w:rPr>
        <w:t xml:space="preserve"> He also questioned whether there is </w:t>
      </w:r>
      <w:r>
        <w:rPr>
          <w:rFonts w:ascii="Times New Roman" w:hAnsi="Times New Roman" w:cs="Times New Roman"/>
          <w:sz w:val="24"/>
          <w:szCs w:val="24"/>
        </w:rPr>
        <w:t>‘</w:t>
      </w:r>
      <w:r w:rsidRPr="008A2134">
        <w:rPr>
          <w:rFonts w:ascii="Times New Roman" w:hAnsi="Times New Roman" w:cs="Times New Roman"/>
          <w:sz w:val="24"/>
          <w:szCs w:val="24"/>
        </w:rPr>
        <w:t>an obligation to look after the incumbents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Pr="008A2134">
        <w:rPr>
          <w:rFonts w:ascii="Times New Roman" w:hAnsi="Times New Roman" w:cs="Times New Roman"/>
          <w:sz w:val="24"/>
          <w:szCs w:val="24"/>
        </w:rPr>
        <w:t xml:space="preserve"> warning </w:t>
      </w:r>
      <w:r>
        <w:rPr>
          <w:rFonts w:ascii="Times New Roman" w:hAnsi="Times New Roman" w:cs="Times New Roman"/>
          <w:sz w:val="24"/>
          <w:szCs w:val="24"/>
        </w:rPr>
        <w:t>‘</w:t>
      </w:r>
      <w:r w:rsidRPr="008A2134">
        <w:rPr>
          <w:rFonts w:ascii="Times New Roman" w:hAnsi="Times New Roman" w:cs="Times New Roman"/>
          <w:sz w:val="24"/>
          <w:szCs w:val="24"/>
        </w:rPr>
        <w:t>they’re not going</w:t>
      </w:r>
      <w:r>
        <w:rPr>
          <w:rFonts w:ascii="Times New Roman" w:hAnsi="Times New Roman" w:cs="Times New Roman"/>
          <w:sz w:val="24"/>
          <w:szCs w:val="24"/>
        </w:rPr>
        <w:t xml:space="preserve"> to take this stuff lying down’.</w:t>
      </w:r>
      <w:r>
        <w:rPr>
          <w:rStyle w:val="FootnoteReference"/>
          <w:rFonts w:ascii="Times New Roman" w:hAnsi="Times New Roman" w:cs="Times New Roman"/>
          <w:sz w:val="24"/>
          <w:szCs w:val="24"/>
        </w:rPr>
        <w:footnoteReference w:id="16"/>
      </w:r>
      <w:r w:rsidRPr="008A2134">
        <w:rPr>
          <w:rFonts w:ascii="Times New Roman" w:hAnsi="Times New Roman" w:cs="Times New Roman"/>
          <w:sz w:val="24"/>
          <w:szCs w:val="24"/>
        </w:rPr>
        <w:t xml:space="preserve"> </w:t>
      </w:r>
      <w:proofErr w:type="spellStart"/>
      <w:r w:rsidRPr="008A2134">
        <w:rPr>
          <w:rFonts w:ascii="Times New Roman" w:hAnsi="Times New Roman" w:cs="Times New Roman"/>
          <w:sz w:val="24"/>
          <w:szCs w:val="24"/>
        </w:rPr>
        <w:t>Arun</w:t>
      </w:r>
      <w:proofErr w:type="spellEnd"/>
      <w:r w:rsidRPr="008A2134">
        <w:rPr>
          <w:rFonts w:ascii="Times New Roman" w:hAnsi="Times New Roman" w:cs="Times New Roman"/>
          <w:sz w:val="24"/>
          <w:szCs w:val="24"/>
        </w:rPr>
        <w:t xml:space="preserve"> Sundararajan’s recent testimony to a US Congressional hearing on Peer-to-Peer Businesses warns that</w:t>
      </w:r>
      <w:r>
        <w:rPr>
          <w:rFonts w:ascii="Times New Roman" w:hAnsi="Times New Roman" w:cs="Times New Roman"/>
          <w:sz w:val="24"/>
          <w:szCs w:val="24"/>
        </w:rPr>
        <w:t>:</w:t>
      </w:r>
    </w:p>
    <w:p w14:paraId="1E59CFBA" w14:textId="77777777" w:rsidR="008C6B31" w:rsidRDefault="008C6B31" w:rsidP="00FD3CA5">
      <w:pPr>
        <w:pStyle w:val="Quote"/>
        <w:spacing w:line="360" w:lineRule="auto"/>
      </w:pPr>
      <w:r w:rsidRPr="008A2134">
        <w:t>The current regulatory infrastructure can impede the growth of these businesses, in part because of misalignment between newer peer-to-peer business models/roles and older guidelines developed to mitigate safety concerns and economic externalities for the existing ways of providing the same or similar services.</w:t>
      </w:r>
      <w:r>
        <w:rPr>
          <w:rStyle w:val="FootnoteReference"/>
        </w:rPr>
        <w:footnoteReference w:id="17"/>
      </w:r>
      <w:r w:rsidRPr="008A2134">
        <w:t xml:space="preserve"> </w:t>
      </w:r>
    </w:p>
    <w:p w14:paraId="7682DD92" w14:textId="77777777" w:rsidR="008C6B31" w:rsidRPr="008A2134" w:rsidRDefault="008C6B31" w:rsidP="00FD3CA5">
      <w:pPr>
        <w:spacing w:line="360" w:lineRule="auto"/>
        <w:rPr>
          <w:rFonts w:ascii="Times New Roman" w:hAnsi="Times New Roman" w:cs="Times New Roman"/>
          <w:sz w:val="24"/>
          <w:szCs w:val="24"/>
        </w:rPr>
      </w:pPr>
      <w:r>
        <w:rPr>
          <w:rFonts w:ascii="Times New Roman" w:hAnsi="Times New Roman" w:cs="Times New Roman"/>
          <w:sz w:val="24"/>
          <w:szCs w:val="24"/>
        </w:rPr>
        <w:t>Meanwhile, t</w:t>
      </w:r>
      <w:r w:rsidRPr="008A2134">
        <w:rPr>
          <w:rFonts w:ascii="Times New Roman" w:hAnsi="Times New Roman" w:cs="Times New Roman"/>
          <w:sz w:val="24"/>
          <w:szCs w:val="24"/>
        </w:rPr>
        <w:t xml:space="preserve">he UK government’s response by the Department of Communities and Local Government to promoting the sharing economy to aid affordability issues with rented housing in London lamented that </w:t>
      </w:r>
      <w:r>
        <w:rPr>
          <w:rFonts w:ascii="Times New Roman" w:hAnsi="Times New Roman" w:cs="Times New Roman"/>
          <w:sz w:val="24"/>
          <w:szCs w:val="24"/>
        </w:rPr>
        <w:t>‘</w:t>
      </w:r>
      <w:r w:rsidRPr="008A2134">
        <w:rPr>
          <w:rFonts w:ascii="Times New Roman" w:hAnsi="Times New Roman" w:cs="Times New Roman"/>
          <w:sz w:val="24"/>
          <w:szCs w:val="24"/>
        </w:rPr>
        <w:t xml:space="preserve">thousands of listings [on </w:t>
      </w:r>
      <w:proofErr w:type="spellStart"/>
      <w:r w:rsidRPr="008A2134">
        <w:rPr>
          <w:rFonts w:ascii="Times New Roman" w:hAnsi="Times New Roman" w:cs="Times New Roman"/>
          <w:sz w:val="24"/>
          <w:szCs w:val="24"/>
        </w:rPr>
        <w:t>AirBnB</w:t>
      </w:r>
      <w:proofErr w:type="spellEnd"/>
      <w:r w:rsidRPr="008A2134">
        <w:rPr>
          <w:rFonts w:ascii="Times New Roman" w:hAnsi="Times New Roman" w:cs="Times New Roman"/>
          <w:sz w:val="24"/>
          <w:szCs w:val="24"/>
        </w:rPr>
        <w:t xml:space="preserve">, Gumtree and </w:t>
      </w:r>
      <w:proofErr w:type="spellStart"/>
      <w:r w:rsidRPr="008A2134">
        <w:rPr>
          <w:rFonts w:ascii="Times New Roman" w:hAnsi="Times New Roman" w:cs="Times New Roman"/>
          <w:sz w:val="24"/>
          <w:szCs w:val="24"/>
        </w:rPr>
        <w:t>Onefinestay</w:t>
      </w:r>
      <w:proofErr w:type="spellEnd"/>
      <w:r w:rsidRPr="008A2134">
        <w:rPr>
          <w:rFonts w:ascii="Times New Roman" w:hAnsi="Times New Roman" w:cs="Times New Roman"/>
          <w:sz w:val="24"/>
          <w:szCs w:val="24"/>
        </w:rPr>
        <w:t xml:space="preserve"> are] potentially in breach of … outdated laws.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14:paraId="157B236D" w14:textId="77777777" w:rsidR="008C6B31" w:rsidRPr="008A2134" w:rsidRDefault="008C6B31" w:rsidP="00FD3CA5">
      <w:pPr>
        <w:spacing w:line="360" w:lineRule="auto"/>
        <w:rPr>
          <w:rFonts w:ascii="Times New Roman" w:hAnsi="Times New Roman" w:cs="Times New Roman"/>
          <w:sz w:val="24"/>
        </w:rPr>
      </w:pPr>
      <w:r>
        <w:rPr>
          <w:rFonts w:ascii="Times New Roman" w:hAnsi="Times New Roman" w:cs="Times New Roman"/>
          <w:sz w:val="24"/>
        </w:rPr>
        <w:t>But l</w:t>
      </w:r>
      <w:r w:rsidRPr="008A2134">
        <w:rPr>
          <w:rFonts w:ascii="Times New Roman" w:hAnsi="Times New Roman" w:cs="Times New Roman"/>
          <w:sz w:val="24"/>
        </w:rPr>
        <w:t xml:space="preserve">aw is important in a much deeper way than the question of ‘how to regulate the sharing economy’. It is </w:t>
      </w:r>
      <w:r>
        <w:rPr>
          <w:rFonts w:ascii="Times New Roman" w:hAnsi="Times New Roman" w:cs="Times New Roman"/>
          <w:sz w:val="24"/>
        </w:rPr>
        <w:t>much more than an</w:t>
      </w:r>
      <w:r w:rsidRPr="008A2134">
        <w:rPr>
          <w:rFonts w:ascii="Times New Roman" w:hAnsi="Times New Roman" w:cs="Times New Roman"/>
          <w:sz w:val="24"/>
        </w:rPr>
        <w:t xml:space="preserve"> infrastructure of repression and denial, and framing the debate</w:t>
      </w:r>
      <w:r>
        <w:rPr>
          <w:rFonts w:ascii="Times New Roman" w:hAnsi="Times New Roman" w:cs="Times New Roman"/>
          <w:sz w:val="24"/>
        </w:rPr>
        <w:t xml:space="preserve"> as a standard question of regulatory technique</w:t>
      </w:r>
      <w:r w:rsidRPr="008A2134">
        <w:rPr>
          <w:rFonts w:ascii="Times New Roman" w:hAnsi="Times New Roman" w:cs="Times New Roman"/>
          <w:sz w:val="24"/>
        </w:rPr>
        <w:t xml:space="preserve"> misses a vital opportunity to probe more deeply into how we understand the role of law – and lawyers themselves – in opening up the pathways of the sharing economy. It misses the opportunity to reframe exchange itself, to weave social and ecological values into the </w:t>
      </w:r>
      <w:r w:rsidRPr="008A2134">
        <w:rPr>
          <w:rFonts w:ascii="Times New Roman" w:hAnsi="Times New Roman" w:cs="Times New Roman"/>
          <w:i/>
          <w:sz w:val="24"/>
        </w:rPr>
        <w:t>heart</w:t>
      </w:r>
      <w:r w:rsidRPr="008A2134">
        <w:rPr>
          <w:rFonts w:ascii="Times New Roman" w:hAnsi="Times New Roman" w:cs="Times New Roman"/>
          <w:sz w:val="24"/>
        </w:rPr>
        <w:t xml:space="preserve"> of exchange, rather than bolting them onto the edifice of commercial exchange as a protective afterthought. </w:t>
      </w:r>
      <w:r>
        <w:rPr>
          <w:rFonts w:ascii="Times New Roman" w:hAnsi="Times New Roman" w:cs="Times New Roman"/>
          <w:sz w:val="24"/>
        </w:rPr>
        <w:t xml:space="preserve">This perspective is one we would capture with the term ‘radical </w:t>
      </w:r>
      <w:proofErr w:type="spellStart"/>
      <w:r>
        <w:rPr>
          <w:rFonts w:ascii="Times New Roman" w:hAnsi="Times New Roman" w:cs="Times New Roman"/>
          <w:sz w:val="24"/>
        </w:rPr>
        <w:t>transactionalism</w:t>
      </w:r>
      <w:proofErr w:type="spellEnd"/>
      <w:r>
        <w:rPr>
          <w:rFonts w:ascii="Times New Roman" w:hAnsi="Times New Roman" w:cs="Times New Roman"/>
          <w:sz w:val="24"/>
        </w:rPr>
        <w:t xml:space="preserve">’. </w:t>
      </w:r>
      <w:r w:rsidRPr="008A2134">
        <w:rPr>
          <w:rFonts w:ascii="Times New Roman" w:hAnsi="Times New Roman" w:cs="Times New Roman"/>
          <w:sz w:val="24"/>
        </w:rPr>
        <w:t>Instead of tired debates about red tape, special interest politics and regulatory overload, we should try, in Will Davies’</w:t>
      </w:r>
      <w:r>
        <w:rPr>
          <w:rStyle w:val="FootnoteReference"/>
          <w:rFonts w:ascii="Times New Roman" w:hAnsi="Times New Roman" w:cs="Times New Roman"/>
          <w:sz w:val="24"/>
        </w:rPr>
        <w:footnoteReference w:id="19"/>
      </w:r>
      <w:r>
        <w:rPr>
          <w:rFonts w:ascii="Times New Roman" w:hAnsi="Times New Roman" w:cs="Times New Roman"/>
          <w:sz w:val="24"/>
        </w:rPr>
        <w:t xml:space="preserve"> words</w:t>
      </w:r>
      <w:r w:rsidRPr="008A2134">
        <w:rPr>
          <w:rFonts w:ascii="Times New Roman" w:hAnsi="Times New Roman" w:cs="Times New Roman"/>
          <w:sz w:val="24"/>
        </w:rPr>
        <w:t xml:space="preserve">, to ‘extend the liberating elements of productive capitalism into the social realm’, in ways that recognise that no matter how creative or visionary the political and social vision of a pioneer in the sharing economy, the ‘regulatory and legal tramlines that have already been laid down’ will need to be re-imagined. </w:t>
      </w:r>
      <w:r>
        <w:rPr>
          <w:rFonts w:ascii="Times New Roman" w:hAnsi="Times New Roman" w:cs="Times New Roman"/>
          <w:sz w:val="24"/>
        </w:rPr>
        <w:t xml:space="preserve">Radical </w:t>
      </w:r>
      <w:proofErr w:type="spellStart"/>
      <w:r>
        <w:rPr>
          <w:rFonts w:ascii="Times New Roman" w:hAnsi="Times New Roman" w:cs="Times New Roman"/>
          <w:sz w:val="24"/>
        </w:rPr>
        <w:t>transactionalism</w:t>
      </w:r>
      <w:proofErr w:type="spellEnd"/>
      <w:r>
        <w:rPr>
          <w:rFonts w:ascii="Times New Roman" w:hAnsi="Times New Roman" w:cs="Times New Roman"/>
          <w:sz w:val="24"/>
        </w:rPr>
        <w:t xml:space="preserve"> is a set of practices that make concrete </w:t>
      </w:r>
      <w:r>
        <w:rPr>
          <w:rFonts w:ascii="Times New Roman" w:hAnsi="Times New Roman" w:cs="Times New Roman"/>
          <w:sz w:val="24"/>
        </w:rPr>
        <w:lastRenderedPageBreak/>
        <w:t xml:space="preserve">just such a re-imagining. </w:t>
      </w:r>
      <w:r w:rsidRPr="008A2134">
        <w:rPr>
          <w:rFonts w:ascii="Times New Roman" w:hAnsi="Times New Roman" w:cs="Times New Roman"/>
          <w:sz w:val="24"/>
        </w:rPr>
        <w:t xml:space="preserve">Janelle Orsi, for example, a pioneer in developing legal support services in the US for the sharing economy, sees a fertile hybridity between a more structurally oriented activism and new forms of enterprise. As she puts it, ‘To most law students and lawyers, practicing transactional law isn’t an obvious path to saving the world…[but] transactional lawyers are needed, </w:t>
      </w:r>
      <w:proofErr w:type="spellStart"/>
      <w:r w:rsidRPr="008A2134">
        <w:rPr>
          <w:rFonts w:ascii="Times New Roman" w:hAnsi="Times New Roman" w:cs="Times New Roman"/>
          <w:sz w:val="24"/>
        </w:rPr>
        <w:t>en</w:t>
      </w:r>
      <w:proofErr w:type="spellEnd"/>
      <w:r w:rsidRPr="008A2134">
        <w:rPr>
          <w:rFonts w:ascii="Times New Roman" w:hAnsi="Times New Roman" w:cs="Times New Roman"/>
          <w:sz w:val="24"/>
        </w:rPr>
        <w:t xml:space="preserve"> masse, to aid in an epic reinvention of our economic system.</w:t>
      </w:r>
      <w:r>
        <w:rPr>
          <w:rFonts w:ascii="Times New Roman" w:hAnsi="Times New Roman" w:cs="Times New Roman"/>
          <w:sz w:val="24"/>
        </w:rPr>
        <w:t>’</w:t>
      </w:r>
      <w:r>
        <w:rPr>
          <w:rStyle w:val="FootnoteReference"/>
          <w:rFonts w:ascii="Times New Roman" w:hAnsi="Times New Roman" w:cs="Times New Roman"/>
          <w:sz w:val="24"/>
        </w:rPr>
        <w:footnoteReference w:id="20"/>
      </w:r>
    </w:p>
    <w:p w14:paraId="300AC9F7" w14:textId="77777777" w:rsidR="008C6B31" w:rsidRPr="008A2134" w:rsidRDefault="008C6B31" w:rsidP="00FD3CA5">
      <w:pPr>
        <w:spacing w:line="360" w:lineRule="auto"/>
        <w:rPr>
          <w:rFonts w:ascii="Times New Roman" w:hAnsi="Times New Roman" w:cs="Times New Roman"/>
          <w:sz w:val="24"/>
        </w:rPr>
      </w:pPr>
      <w:r>
        <w:rPr>
          <w:rFonts w:ascii="Times New Roman" w:hAnsi="Times New Roman" w:cs="Times New Roman"/>
          <w:sz w:val="24"/>
        </w:rPr>
        <w:t xml:space="preserve">‘Radical </w:t>
      </w:r>
      <w:proofErr w:type="spellStart"/>
      <w:r>
        <w:rPr>
          <w:rFonts w:ascii="Times New Roman" w:hAnsi="Times New Roman" w:cs="Times New Roman"/>
          <w:sz w:val="24"/>
        </w:rPr>
        <w:t>transactionalism</w:t>
      </w:r>
      <w:proofErr w:type="spellEnd"/>
      <w:r>
        <w:rPr>
          <w:rFonts w:ascii="Times New Roman" w:hAnsi="Times New Roman" w:cs="Times New Roman"/>
          <w:sz w:val="24"/>
        </w:rPr>
        <w:t xml:space="preserve">’, we would argue, is the creative redeployment of legal techniques and practices relating to risk management, organisational form and the allocation of contractual and property rights, in order to further the purpose of internalising social and ecological values into the heart of economic exchange. </w:t>
      </w:r>
      <w:r w:rsidRPr="008A2134">
        <w:rPr>
          <w:rFonts w:ascii="Times New Roman" w:hAnsi="Times New Roman" w:cs="Times New Roman"/>
          <w:sz w:val="24"/>
        </w:rPr>
        <w:t xml:space="preserve">The role of law in allowing financiers and entrepreneurs to quantify investments is often overlooked in analyses of the success of capitalism. As Davies points out, concentrating on economic calculability misses the point here: </w:t>
      </w:r>
      <w:r>
        <w:rPr>
          <w:rFonts w:ascii="Times New Roman" w:hAnsi="Times New Roman" w:cs="Times New Roman"/>
          <w:sz w:val="24"/>
        </w:rPr>
        <w:t>‘</w:t>
      </w:r>
      <w:r w:rsidRPr="008A2134">
        <w:rPr>
          <w:rFonts w:ascii="Times New Roman" w:hAnsi="Times New Roman" w:cs="Times New Roman"/>
          <w:sz w:val="24"/>
        </w:rPr>
        <w:t xml:space="preserve">Economists may claim to recognize institutions, but they only do so via the effects, and miss the shared illusion which </w:t>
      </w:r>
      <w:r>
        <w:rPr>
          <w:rFonts w:ascii="Times New Roman" w:hAnsi="Times New Roman" w:cs="Times New Roman"/>
          <w:sz w:val="24"/>
        </w:rPr>
        <w:t>causes them’.</w:t>
      </w:r>
      <w:r>
        <w:rPr>
          <w:rStyle w:val="FootnoteReference"/>
          <w:rFonts w:ascii="Times New Roman" w:hAnsi="Times New Roman" w:cs="Times New Roman"/>
          <w:sz w:val="24"/>
        </w:rPr>
        <w:footnoteReference w:id="21"/>
      </w:r>
      <w:r>
        <w:rPr>
          <w:rFonts w:ascii="Times New Roman" w:hAnsi="Times New Roman" w:cs="Times New Roman"/>
          <w:sz w:val="24"/>
        </w:rPr>
        <w:t xml:space="preserve"> </w:t>
      </w:r>
      <w:r w:rsidRPr="008A2134">
        <w:rPr>
          <w:rFonts w:ascii="Times New Roman" w:hAnsi="Times New Roman" w:cs="Times New Roman"/>
          <w:sz w:val="24"/>
        </w:rPr>
        <w:t xml:space="preserve">The calculability of economic life that is both mundane and enormously complex is only possible through the socio-legal formatting of contracts, property rights, shareholder voting rights and regulations. In seeing, Davies argues, </w:t>
      </w:r>
      <w:r>
        <w:rPr>
          <w:rFonts w:ascii="Times New Roman" w:hAnsi="Times New Roman" w:cs="Times New Roman"/>
          <w:sz w:val="24"/>
        </w:rPr>
        <w:t>‘</w:t>
      </w:r>
      <w:r w:rsidRPr="008A2134">
        <w:rPr>
          <w:rFonts w:ascii="Times New Roman" w:hAnsi="Times New Roman" w:cs="Times New Roman"/>
          <w:sz w:val="24"/>
        </w:rPr>
        <w:t>how far equity, voting rights, debt, share, audit and so on can be tweaked in various directions, before they become something else…one starts to imagine a wholly different economy, simply through considering how freedoms, powers and responsibilities might be combined differently, via subtly redesigned legal instruments</w:t>
      </w:r>
      <w:r>
        <w:rPr>
          <w:rFonts w:ascii="Times New Roman" w:hAnsi="Times New Roman" w:cs="Times New Roman"/>
          <w:sz w:val="24"/>
        </w:rPr>
        <w:t>’</w:t>
      </w:r>
      <w:r w:rsidRPr="008A2134">
        <w:rPr>
          <w:rFonts w:ascii="Times New Roman" w:hAnsi="Times New Roman" w:cs="Times New Roman"/>
          <w:sz w:val="24"/>
        </w:rPr>
        <w:t>.</w:t>
      </w:r>
      <w:r>
        <w:rPr>
          <w:rStyle w:val="FootnoteReference"/>
          <w:rFonts w:ascii="Times New Roman" w:hAnsi="Times New Roman" w:cs="Times New Roman"/>
          <w:sz w:val="24"/>
        </w:rPr>
        <w:footnoteReference w:id="22"/>
      </w:r>
      <w:r>
        <w:rPr>
          <w:rFonts w:ascii="Times New Roman" w:hAnsi="Times New Roman" w:cs="Times New Roman"/>
          <w:sz w:val="24"/>
        </w:rPr>
        <w:t xml:space="preserve"> </w:t>
      </w:r>
    </w:p>
    <w:p w14:paraId="28F2D981" w14:textId="77777777" w:rsidR="008C6B31" w:rsidRDefault="008C6B31" w:rsidP="00FD3CA5">
      <w:pPr>
        <w:spacing w:line="360" w:lineRule="auto"/>
        <w:rPr>
          <w:rFonts w:ascii="Times New Roman" w:hAnsi="Times New Roman" w:cs="Times New Roman"/>
          <w:sz w:val="24"/>
        </w:rPr>
      </w:pPr>
      <w:r>
        <w:rPr>
          <w:rFonts w:ascii="Times New Roman" w:hAnsi="Times New Roman" w:cs="Times New Roman"/>
          <w:sz w:val="24"/>
        </w:rPr>
        <w:t xml:space="preserve">This kind of legal creativity has long been deployed to further extractive economic practices outside of the sharing economy, but the plural trajectories of sharing economies offer the possibility of turning this institutional imagination to different ends. </w:t>
      </w:r>
      <w:r w:rsidRPr="008A2134">
        <w:rPr>
          <w:rFonts w:ascii="Times New Roman" w:hAnsi="Times New Roman" w:cs="Times New Roman"/>
          <w:sz w:val="24"/>
        </w:rPr>
        <w:t xml:space="preserve">Whilst acknowledging the competitive challenges reimagined initiatives face, </w:t>
      </w:r>
      <w:r>
        <w:rPr>
          <w:rFonts w:ascii="Times New Roman" w:hAnsi="Times New Roman" w:cs="Times New Roman"/>
          <w:sz w:val="24"/>
        </w:rPr>
        <w:t xml:space="preserve">‘radical </w:t>
      </w:r>
      <w:proofErr w:type="spellStart"/>
      <w:r>
        <w:rPr>
          <w:rFonts w:ascii="Times New Roman" w:hAnsi="Times New Roman" w:cs="Times New Roman"/>
          <w:sz w:val="24"/>
        </w:rPr>
        <w:t>transactionalism</w:t>
      </w:r>
      <w:proofErr w:type="spellEnd"/>
      <w:r>
        <w:rPr>
          <w:rFonts w:ascii="Times New Roman" w:hAnsi="Times New Roman" w:cs="Times New Roman"/>
          <w:sz w:val="24"/>
        </w:rPr>
        <w:t xml:space="preserve">’ can underpin an incremental reconfiguration of the legal building blocks of property and capital, </w:t>
      </w:r>
      <w:r w:rsidRPr="008A2134">
        <w:rPr>
          <w:rFonts w:ascii="Times New Roman" w:hAnsi="Times New Roman" w:cs="Times New Roman"/>
          <w:sz w:val="24"/>
        </w:rPr>
        <w:t xml:space="preserve">reframing </w:t>
      </w:r>
      <w:r>
        <w:rPr>
          <w:rFonts w:ascii="Times New Roman" w:hAnsi="Times New Roman" w:cs="Times New Roman"/>
          <w:sz w:val="24"/>
        </w:rPr>
        <w:t>private</w:t>
      </w:r>
      <w:r w:rsidRPr="008A2134">
        <w:rPr>
          <w:rFonts w:ascii="Times New Roman" w:hAnsi="Times New Roman" w:cs="Times New Roman"/>
          <w:sz w:val="24"/>
        </w:rPr>
        <w:t xml:space="preserve"> business legal skills </w:t>
      </w:r>
      <w:r>
        <w:rPr>
          <w:rFonts w:ascii="Times New Roman" w:hAnsi="Times New Roman" w:cs="Times New Roman"/>
          <w:sz w:val="24"/>
        </w:rPr>
        <w:t xml:space="preserve">in ways that shift the shared illusions they generate. </w:t>
      </w:r>
      <w:r w:rsidRPr="008A2134">
        <w:rPr>
          <w:rFonts w:ascii="Times New Roman" w:hAnsi="Times New Roman" w:cs="Times New Roman"/>
          <w:sz w:val="24"/>
        </w:rPr>
        <w:t xml:space="preserve">Quite specific conceptions of finance, markets, labour and property emerge as a result of the way </w:t>
      </w:r>
      <w:r>
        <w:rPr>
          <w:rFonts w:ascii="Times New Roman" w:hAnsi="Times New Roman" w:cs="Times New Roman"/>
          <w:sz w:val="24"/>
          <w:szCs w:val="27"/>
        </w:rPr>
        <w:t>‘</w:t>
      </w:r>
      <w:r w:rsidRPr="008A2134">
        <w:rPr>
          <w:rFonts w:ascii="Times New Roman" w:hAnsi="Times New Roman" w:cs="Times New Roman"/>
          <w:sz w:val="24"/>
          <w:szCs w:val="27"/>
        </w:rPr>
        <w:t xml:space="preserve">law enables individuals and on institutions to send laser beams from one point in time and space to another, saying ‘this is what will take place; this is what we agree has happened; </w:t>
      </w:r>
      <w:r w:rsidRPr="008A2134">
        <w:rPr>
          <w:rFonts w:ascii="Times New Roman" w:hAnsi="Times New Roman" w:cs="Times New Roman"/>
          <w:sz w:val="24"/>
          <w:szCs w:val="27"/>
        </w:rPr>
        <w:lastRenderedPageBreak/>
        <w:t xml:space="preserve">this is what must happen; these are the conditions of co-operation’. </w:t>
      </w:r>
      <w:r w:rsidRPr="008A2134">
        <w:rPr>
          <w:rFonts w:ascii="Times New Roman" w:hAnsi="Times New Roman" w:cs="Times New Roman"/>
          <w:sz w:val="24"/>
        </w:rPr>
        <w:t>The plural imaginaries of sharing hinge on the different directions in which legal expertise shoots these ‘laser beams’ - whether along the current coordinates of concentrated, ‘winner-takes-all’ ow</w:t>
      </w:r>
      <w:r>
        <w:rPr>
          <w:rFonts w:ascii="Times New Roman" w:hAnsi="Times New Roman" w:cs="Times New Roman"/>
          <w:sz w:val="24"/>
        </w:rPr>
        <w:t xml:space="preserve">nership, or in ways that chart </w:t>
      </w:r>
      <w:r w:rsidRPr="008A2134">
        <w:rPr>
          <w:rFonts w:ascii="Times New Roman" w:hAnsi="Times New Roman" w:cs="Times New Roman"/>
          <w:sz w:val="24"/>
        </w:rPr>
        <w:t>more dem</w:t>
      </w:r>
      <w:r>
        <w:rPr>
          <w:rFonts w:ascii="Times New Roman" w:hAnsi="Times New Roman" w:cs="Times New Roman"/>
          <w:sz w:val="24"/>
        </w:rPr>
        <w:t>ocratic forms of economic life</w:t>
      </w:r>
      <w:r w:rsidRPr="008A2134">
        <w:rPr>
          <w:rFonts w:ascii="Times New Roman" w:hAnsi="Times New Roman" w:cs="Times New Roman"/>
          <w:sz w:val="24"/>
        </w:rPr>
        <w:t>.</w:t>
      </w:r>
      <w:r>
        <w:rPr>
          <w:rStyle w:val="FootnoteReference"/>
          <w:rFonts w:ascii="Times New Roman" w:hAnsi="Times New Roman" w:cs="Times New Roman"/>
          <w:sz w:val="24"/>
        </w:rPr>
        <w:footnoteReference w:id="23"/>
      </w:r>
      <w:r>
        <w:rPr>
          <w:rFonts w:ascii="Times New Roman" w:hAnsi="Times New Roman" w:cs="Times New Roman"/>
          <w:sz w:val="24"/>
        </w:rPr>
        <w:t xml:space="preserve"> </w:t>
      </w:r>
    </w:p>
    <w:p w14:paraId="078EFC5D" w14:textId="77777777" w:rsidR="008C6B31" w:rsidRPr="00E638AE" w:rsidRDefault="008C6B31" w:rsidP="00E638AE">
      <w:pPr>
        <w:pStyle w:val="Heading1"/>
        <w:spacing w:line="360" w:lineRule="auto"/>
        <w:jc w:val="center"/>
        <w:rPr>
          <w:rFonts w:ascii="Times New Roman" w:hAnsi="Times New Roman"/>
          <w:b w:val="0"/>
          <w:caps/>
          <w:color w:val="auto"/>
          <w:sz w:val="24"/>
        </w:rPr>
      </w:pPr>
      <w:bookmarkStart w:id="6" w:name="_Toc423697587"/>
      <w:r w:rsidRPr="00E638AE">
        <w:rPr>
          <w:rFonts w:ascii="Times New Roman" w:hAnsi="Times New Roman"/>
          <w:b w:val="0"/>
          <w:caps/>
          <w:color w:val="auto"/>
          <w:sz w:val="24"/>
        </w:rPr>
        <w:t>A Conversation Between Legal Consciousness and Diverse Economies</w:t>
      </w:r>
      <w:bookmarkEnd w:id="6"/>
      <w:r w:rsidRPr="00E638AE">
        <w:rPr>
          <w:rFonts w:ascii="Times New Roman" w:hAnsi="Times New Roman"/>
          <w:b w:val="0"/>
          <w:caps/>
          <w:color w:val="auto"/>
          <w:sz w:val="24"/>
        </w:rPr>
        <w:t xml:space="preserve"> </w:t>
      </w:r>
    </w:p>
    <w:p w14:paraId="13742EBD" w14:textId="77777777" w:rsidR="008C6B31" w:rsidRPr="00E638AE" w:rsidRDefault="008C6B31" w:rsidP="00FD3CA5">
      <w:pPr>
        <w:pStyle w:val="Heading2"/>
        <w:spacing w:line="360" w:lineRule="auto"/>
        <w:rPr>
          <w:rFonts w:ascii="Times New Roman" w:hAnsi="Times New Roman"/>
          <w:b w:val="0"/>
          <w:i/>
          <w:color w:val="auto"/>
          <w:sz w:val="24"/>
        </w:rPr>
      </w:pPr>
      <w:bookmarkStart w:id="7" w:name="_Toc423697588"/>
      <w:r w:rsidRPr="00E638AE">
        <w:rPr>
          <w:rFonts w:ascii="Times New Roman" w:hAnsi="Times New Roman"/>
          <w:b w:val="0"/>
          <w:i/>
          <w:color w:val="auto"/>
          <w:sz w:val="24"/>
        </w:rPr>
        <w:t>1. Legal consciousness and dissenting collectivism</w:t>
      </w:r>
      <w:bookmarkEnd w:id="7"/>
      <w:r w:rsidRPr="00E638AE">
        <w:rPr>
          <w:rFonts w:ascii="Times New Roman" w:hAnsi="Times New Roman"/>
          <w:b w:val="0"/>
          <w:i/>
          <w:color w:val="auto"/>
          <w:sz w:val="24"/>
        </w:rPr>
        <w:t xml:space="preserve"> </w:t>
      </w:r>
    </w:p>
    <w:p w14:paraId="6B31CFEA" w14:textId="77777777" w:rsidR="008C6B31" w:rsidRPr="0079093E" w:rsidRDefault="008C6B31" w:rsidP="00FD3CA5">
      <w:pPr>
        <w:spacing w:line="360" w:lineRule="auto"/>
        <w:rPr>
          <w:rFonts w:ascii="Times New Roman" w:hAnsi="Times New Roman"/>
          <w:sz w:val="24"/>
        </w:rPr>
      </w:pPr>
      <w:r>
        <w:rPr>
          <w:rFonts w:ascii="Times New Roman" w:hAnsi="Times New Roman"/>
          <w:sz w:val="24"/>
        </w:rPr>
        <w:t xml:space="preserve">As the quotation that ends the previous section suggests, opening up the meanings of sharing economy is an inherently political project. This makes legal consciousness literature an apt lens for exploring the role of law in doing so. </w:t>
      </w:r>
      <w:r w:rsidRPr="0079093E">
        <w:rPr>
          <w:rFonts w:ascii="Times New Roman" w:hAnsi="Times New Roman"/>
          <w:color w:val="333333"/>
          <w:sz w:val="24"/>
        </w:rPr>
        <w:t xml:space="preserve">There is a tendency in much legal scholarship </w:t>
      </w:r>
      <w:r>
        <w:rPr>
          <w:rFonts w:ascii="Times New Roman" w:hAnsi="Times New Roman"/>
          <w:color w:val="333333"/>
          <w:sz w:val="24"/>
        </w:rPr>
        <w:t xml:space="preserve">(and arguably </w:t>
      </w:r>
      <w:r w:rsidRPr="0079093E">
        <w:rPr>
          <w:rFonts w:ascii="Times New Roman" w:hAnsi="Times New Roman"/>
          <w:color w:val="333333"/>
          <w:sz w:val="24"/>
        </w:rPr>
        <w:t>even more so from outside of legal scholarship</w:t>
      </w:r>
      <w:r>
        <w:rPr>
          <w:rFonts w:ascii="Times New Roman" w:hAnsi="Times New Roman"/>
          <w:color w:val="333333"/>
          <w:sz w:val="24"/>
        </w:rPr>
        <w:t>)</w:t>
      </w:r>
      <w:r w:rsidRPr="0079093E">
        <w:rPr>
          <w:rFonts w:ascii="Times New Roman" w:hAnsi="Times New Roman"/>
          <w:color w:val="333333"/>
          <w:sz w:val="24"/>
        </w:rPr>
        <w:t xml:space="preserve">, to equate law and legality with state policies, forms and regulation. </w:t>
      </w:r>
      <w:r>
        <w:rPr>
          <w:rFonts w:ascii="Times New Roman" w:hAnsi="Times New Roman"/>
          <w:color w:val="333333"/>
          <w:sz w:val="24"/>
        </w:rPr>
        <w:t xml:space="preserve">Legal consciousness </w:t>
      </w:r>
      <w:r w:rsidRPr="0079093E">
        <w:rPr>
          <w:rFonts w:ascii="Times New Roman" w:hAnsi="Times New Roman"/>
          <w:color w:val="333333"/>
          <w:sz w:val="24"/>
        </w:rPr>
        <w:t xml:space="preserve">scholarship </w:t>
      </w:r>
      <w:r>
        <w:rPr>
          <w:rFonts w:ascii="Times New Roman" w:hAnsi="Times New Roman"/>
          <w:color w:val="333333"/>
          <w:sz w:val="24"/>
        </w:rPr>
        <w:t xml:space="preserve">challenges </w:t>
      </w:r>
      <w:r w:rsidRPr="0079093E">
        <w:rPr>
          <w:rFonts w:ascii="Times New Roman" w:hAnsi="Times New Roman"/>
          <w:color w:val="333333"/>
          <w:sz w:val="24"/>
        </w:rPr>
        <w:t>this linkage and detach</w:t>
      </w:r>
      <w:r>
        <w:rPr>
          <w:rFonts w:ascii="Times New Roman" w:hAnsi="Times New Roman"/>
          <w:color w:val="333333"/>
          <w:sz w:val="24"/>
        </w:rPr>
        <w:t>es</w:t>
      </w:r>
      <w:r w:rsidRPr="0079093E">
        <w:rPr>
          <w:rFonts w:ascii="Times New Roman" w:hAnsi="Times New Roman"/>
          <w:color w:val="333333"/>
          <w:sz w:val="24"/>
        </w:rPr>
        <w:t xml:space="preserve"> understandings of legality from formal state policies and regulation</w:t>
      </w:r>
      <w:r>
        <w:rPr>
          <w:rFonts w:ascii="Times New Roman" w:hAnsi="Times New Roman"/>
          <w:color w:val="333333"/>
          <w:sz w:val="24"/>
        </w:rPr>
        <w:t xml:space="preserve">, while at the same time paying close attention to the structural role that legal practices can play in sustaining dominant social, economic and political frameworks. In this context, legal consciousness would be a productive lens for understanding how legal practices sustain extractive versions of the sharing economy. However, we are particularly interested in focusing on how legal practices can open towards more generative visions of the sharing economy. In what follow, we explain how recent work on a neglected dimension of legal consciousness – dissenting collectivism – can be extended to link with the discussion of radical </w:t>
      </w:r>
      <w:proofErr w:type="spellStart"/>
      <w:r>
        <w:rPr>
          <w:rFonts w:ascii="Times New Roman" w:hAnsi="Times New Roman"/>
          <w:color w:val="333333"/>
          <w:sz w:val="24"/>
        </w:rPr>
        <w:t>transactionalism</w:t>
      </w:r>
      <w:proofErr w:type="spellEnd"/>
      <w:r>
        <w:rPr>
          <w:rFonts w:ascii="Times New Roman" w:hAnsi="Times New Roman"/>
          <w:color w:val="333333"/>
          <w:sz w:val="24"/>
        </w:rPr>
        <w:t xml:space="preserve"> in Part 1. The core of our argument in this Part 2 is that radical </w:t>
      </w:r>
      <w:proofErr w:type="spellStart"/>
      <w:r>
        <w:rPr>
          <w:rFonts w:ascii="Times New Roman" w:hAnsi="Times New Roman"/>
          <w:color w:val="333333"/>
          <w:sz w:val="24"/>
        </w:rPr>
        <w:t>transactionalism</w:t>
      </w:r>
      <w:proofErr w:type="spellEnd"/>
      <w:r>
        <w:rPr>
          <w:rFonts w:ascii="Times New Roman" w:hAnsi="Times New Roman"/>
          <w:color w:val="333333"/>
          <w:sz w:val="24"/>
        </w:rPr>
        <w:t xml:space="preserve"> can be fleshed out by filtering the legal consciousness of dissenting collectivism through the perspective of the literature on diverse economies. Our main aim is to provide theoretical grounding for the conceptual research agenda we sketch out in Part 3 along with some concrete examples to bring some life and colour to that research agenda. </w:t>
      </w:r>
      <w:r>
        <w:rPr>
          <w:rFonts w:ascii="Times New Roman" w:hAnsi="Times New Roman"/>
          <w:sz w:val="24"/>
        </w:rPr>
        <w:t>As Halliday and Morgan have argued,</w:t>
      </w:r>
      <w:r>
        <w:rPr>
          <w:rStyle w:val="FootnoteReference"/>
          <w:rFonts w:ascii="Times New Roman" w:hAnsi="Times New Roman"/>
          <w:sz w:val="24"/>
        </w:rPr>
        <w:footnoteReference w:id="24"/>
      </w:r>
      <w:r>
        <w:rPr>
          <w:rFonts w:ascii="Times New Roman" w:hAnsi="Times New Roman"/>
          <w:sz w:val="24"/>
        </w:rPr>
        <w:t xml:space="preserve"> w</w:t>
      </w:r>
      <w:r w:rsidRPr="0079093E">
        <w:rPr>
          <w:rFonts w:ascii="Times New Roman" w:hAnsi="Times New Roman"/>
          <w:sz w:val="24"/>
        </w:rPr>
        <w:t xml:space="preserve">ithin the Critical Legal Studies movement and Marxist sociology of law, legal consciousness was taken to be both a constituent element of the legal system and a description of law’s hegemonic role in sustaining domination. However, legal consciousness operated within the CLS tradition as a theoretical tool largely in the absence of </w:t>
      </w:r>
      <w:r w:rsidRPr="0079093E">
        <w:rPr>
          <w:rFonts w:ascii="Times New Roman" w:hAnsi="Times New Roman"/>
          <w:sz w:val="24"/>
        </w:rPr>
        <w:lastRenderedPageBreak/>
        <w:t>empirical enquiry</w:t>
      </w:r>
      <w:r>
        <w:rPr>
          <w:rFonts w:ascii="Times New Roman" w:hAnsi="Times New Roman"/>
          <w:sz w:val="24"/>
        </w:rPr>
        <w:t>.</w:t>
      </w:r>
      <w:r>
        <w:rPr>
          <w:rStyle w:val="FootnoteReference"/>
          <w:rFonts w:ascii="Times New Roman" w:hAnsi="Times New Roman"/>
          <w:sz w:val="24"/>
        </w:rPr>
        <w:footnoteReference w:id="25"/>
      </w:r>
      <w:r w:rsidRPr="0079093E">
        <w:rPr>
          <w:rFonts w:ascii="Times New Roman" w:hAnsi="Times New Roman"/>
          <w:sz w:val="24"/>
        </w:rPr>
        <w:t xml:space="preserve"> </w:t>
      </w:r>
      <w:r>
        <w:rPr>
          <w:rFonts w:ascii="Times New Roman" w:hAnsi="Times New Roman"/>
          <w:sz w:val="24"/>
        </w:rPr>
        <w:t>Legal consciousness literature explored t</w:t>
      </w:r>
      <w:r w:rsidRPr="0079093E">
        <w:rPr>
          <w:rFonts w:ascii="Times New Roman" w:hAnsi="Times New Roman"/>
          <w:sz w:val="24"/>
        </w:rPr>
        <w:t xml:space="preserve">he notion of law possessing hegemonic power as an </w:t>
      </w:r>
      <w:r w:rsidRPr="00FC412B">
        <w:rPr>
          <w:rFonts w:ascii="Times New Roman" w:hAnsi="Times New Roman"/>
          <w:i/>
          <w:sz w:val="24"/>
        </w:rPr>
        <w:t>empirical</w:t>
      </w:r>
      <w:r>
        <w:rPr>
          <w:rFonts w:ascii="Times New Roman" w:hAnsi="Times New Roman"/>
          <w:sz w:val="24"/>
        </w:rPr>
        <w:t xml:space="preserve"> puzzle</w:t>
      </w:r>
      <w:r>
        <w:rPr>
          <w:rStyle w:val="FootnoteReference"/>
          <w:rFonts w:ascii="Times New Roman" w:hAnsi="Times New Roman"/>
          <w:sz w:val="24"/>
        </w:rPr>
        <w:footnoteReference w:id="26"/>
      </w:r>
      <w:r>
        <w:rPr>
          <w:rFonts w:ascii="Times New Roman" w:hAnsi="Times New Roman"/>
          <w:sz w:val="24"/>
        </w:rPr>
        <w:t xml:space="preserve"> related to </w:t>
      </w:r>
      <w:r w:rsidRPr="0079093E">
        <w:rPr>
          <w:rFonts w:ascii="Times New Roman" w:hAnsi="Times New Roman"/>
          <w:sz w:val="24"/>
        </w:rPr>
        <w:t>the theory of hegemony</w:t>
      </w:r>
      <w:r>
        <w:rPr>
          <w:rFonts w:ascii="Times New Roman" w:hAnsi="Times New Roman"/>
          <w:sz w:val="24"/>
        </w:rPr>
        <w:t xml:space="preserve">. Ewick and </w:t>
      </w:r>
      <w:proofErr w:type="spellStart"/>
      <w:r>
        <w:rPr>
          <w:rFonts w:ascii="Times New Roman" w:hAnsi="Times New Roman"/>
          <w:sz w:val="24"/>
        </w:rPr>
        <w:t>Silbey’s</w:t>
      </w:r>
      <w:proofErr w:type="spellEnd"/>
      <w:r>
        <w:rPr>
          <w:rFonts w:ascii="Times New Roman" w:hAnsi="Times New Roman"/>
          <w:sz w:val="24"/>
        </w:rPr>
        <w:t xml:space="preserve"> contribution is particularly important here.</w:t>
      </w:r>
      <w:r>
        <w:rPr>
          <w:rStyle w:val="FootnoteReference"/>
          <w:rFonts w:ascii="Times New Roman" w:hAnsi="Times New Roman"/>
          <w:sz w:val="24"/>
        </w:rPr>
        <w:footnoteReference w:id="27"/>
      </w:r>
      <w:r>
        <w:rPr>
          <w:rFonts w:ascii="Times New Roman" w:hAnsi="Times New Roman"/>
          <w:sz w:val="24"/>
        </w:rPr>
        <w:t xml:space="preserve"> They </w:t>
      </w:r>
      <w:r w:rsidRPr="0079093E">
        <w:rPr>
          <w:rFonts w:ascii="Times New Roman" w:hAnsi="Times New Roman"/>
          <w:sz w:val="24"/>
        </w:rPr>
        <w:t xml:space="preserve">suggest that law draws its institutional support and the consent of those it systematically disadvantages as a result of the interplay between two of three </w:t>
      </w:r>
      <w:r>
        <w:rPr>
          <w:rFonts w:ascii="Times New Roman" w:hAnsi="Times New Roman"/>
          <w:sz w:val="24"/>
        </w:rPr>
        <w:t>‘</w:t>
      </w:r>
      <w:r w:rsidRPr="0079093E">
        <w:rPr>
          <w:rFonts w:ascii="Times New Roman" w:hAnsi="Times New Roman"/>
          <w:sz w:val="24"/>
        </w:rPr>
        <w:t>narratives</w:t>
      </w:r>
      <w:r>
        <w:rPr>
          <w:rFonts w:ascii="Times New Roman" w:hAnsi="Times New Roman"/>
          <w:sz w:val="24"/>
        </w:rPr>
        <w:t>’ (or cultural schema)</w:t>
      </w:r>
      <w:r w:rsidRPr="0079093E">
        <w:rPr>
          <w:rFonts w:ascii="Times New Roman" w:hAnsi="Times New Roman"/>
          <w:sz w:val="24"/>
        </w:rPr>
        <w:t xml:space="preserve"> of legality: ‘before the law’ and ‘with the law’. The fact that these opposing narratives may be invoked in different settings and at different times, permits legality, they suggest, to maintain its position of domination and to retain the faith of its subordinates despite its failures and injustices.</w:t>
      </w:r>
    </w:p>
    <w:p w14:paraId="71023A3E" w14:textId="77777777" w:rsidR="008C6B31" w:rsidRPr="0079093E" w:rsidRDefault="008C6B31" w:rsidP="00FD3CA5">
      <w:pPr>
        <w:pStyle w:val="Quote"/>
        <w:spacing w:line="360" w:lineRule="auto"/>
        <w:rPr>
          <w:rStyle w:val="FootnoteReference"/>
        </w:rPr>
      </w:pPr>
      <w:r w:rsidRPr="0079093E">
        <w:t>The forms of consciousness we call ‘before the law’ and ‘with the law’... [w]</w:t>
      </w:r>
      <w:proofErr w:type="spellStart"/>
      <w:r w:rsidRPr="0079093E">
        <w:t>hile</w:t>
      </w:r>
      <w:proofErr w:type="spellEnd"/>
      <w:r w:rsidRPr="0079093E">
        <w:t xml:space="preserve"> </w:t>
      </w:r>
      <w:r>
        <w:t>-</w:t>
      </w:r>
      <w:r w:rsidRPr="0079093E">
        <w:t xml:space="preserve">ostensibly expressing vastly different and contradictory images of legality, together... constitute a hegemonic conception of law. At any moment, the law is both a reified transcendent realm, and yet a game... Challenges to legality for being only a game, or a gimmick, can be repulsed by invoking legality’s transcendent reified character. Similarly, dismissals of law for being irrelevant to daily life can be answered by invoking its </w:t>
      </w:r>
      <w:proofErr w:type="spellStart"/>
      <w:r w:rsidRPr="0079093E">
        <w:t>gamelike</w:t>
      </w:r>
      <w:proofErr w:type="spellEnd"/>
      <w:r w:rsidRPr="0079093E">
        <w:t xml:space="preserve"> purposes. Through these forms of consciousness (and the opposition between them), legality can be an uncontested and unrecognized po</w:t>
      </w:r>
      <w:r>
        <w:t>wer that sustains everyday life.</w:t>
      </w:r>
      <w:r>
        <w:rPr>
          <w:rStyle w:val="FootnoteReference"/>
        </w:rPr>
        <w:footnoteReference w:id="28"/>
      </w:r>
    </w:p>
    <w:p w14:paraId="7D814EA3" w14:textId="65CE86A5" w:rsidR="008C6B31" w:rsidRDefault="008C6B31" w:rsidP="00FD3CA5">
      <w:pPr>
        <w:spacing w:line="360" w:lineRule="auto"/>
        <w:rPr>
          <w:rFonts w:ascii="Times New Roman" w:hAnsi="Times New Roman"/>
          <w:sz w:val="24"/>
        </w:rPr>
      </w:pPr>
      <w:r w:rsidRPr="0079093E">
        <w:rPr>
          <w:rFonts w:ascii="Times New Roman" w:hAnsi="Times New Roman"/>
          <w:sz w:val="24"/>
        </w:rPr>
        <w:t>Halliday and Morgan complicated this explanation, however. Their secondary data-based study of radical environmental activists</w:t>
      </w:r>
      <w:r>
        <w:rPr>
          <w:rStyle w:val="FootnoteReference"/>
          <w:rFonts w:ascii="Times New Roman" w:hAnsi="Times New Roman"/>
          <w:sz w:val="24"/>
        </w:rPr>
        <w:footnoteReference w:id="29"/>
      </w:r>
      <w:r w:rsidRPr="0079093E">
        <w:rPr>
          <w:rFonts w:ascii="Times New Roman" w:hAnsi="Times New Roman"/>
          <w:sz w:val="24"/>
        </w:rPr>
        <w:t xml:space="preserve"> demonstrated </w:t>
      </w:r>
      <w:r>
        <w:rPr>
          <w:rFonts w:ascii="Times New Roman" w:hAnsi="Times New Roman"/>
          <w:sz w:val="24"/>
        </w:rPr>
        <w:t xml:space="preserve">the importance of </w:t>
      </w:r>
      <w:r w:rsidRPr="0079093E">
        <w:rPr>
          <w:rFonts w:ascii="Times New Roman" w:hAnsi="Times New Roman"/>
          <w:sz w:val="24"/>
        </w:rPr>
        <w:t>a legal consciousness of dissenting collectivism</w:t>
      </w:r>
      <w:r>
        <w:rPr>
          <w:rFonts w:ascii="Times New Roman" w:hAnsi="Times New Roman"/>
          <w:sz w:val="24"/>
        </w:rPr>
        <w:t xml:space="preserve">, something they described as a powerful combination of the gaming potential </w:t>
      </w:r>
      <w:r w:rsidRPr="0079093E">
        <w:rPr>
          <w:rFonts w:ascii="Times New Roman" w:hAnsi="Times New Roman"/>
          <w:sz w:val="24"/>
        </w:rPr>
        <w:t xml:space="preserve">of state law and a sense of a higher transcendent law above state law. </w:t>
      </w:r>
      <w:r>
        <w:rPr>
          <w:rFonts w:ascii="Times New Roman" w:hAnsi="Times New Roman"/>
          <w:sz w:val="24"/>
        </w:rPr>
        <w:t>This narrative or cultural schema is one ‘</w:t>
      </w:r>
      <w:r w:rsidRPr="0079093E">
        <w:rPr>
          <w:rFonts w:ascii="Times New Roman" w:hAnsi="Times New Roman"/>
          <w:sz w:val="24"/>
        </w:rPr>
        <w:t>where ….collective identity is particularly significant, yet state law to varying degrees is rejected.</w:t>
      </w:r>
      <w:r w:rsidR="00585DE6">
        <w:rPr>
          <w:rFonts w:ascii="Times New Roman" w:hAnsi="Times New Roman"/>
          <w:sz w:val="24"/>
        </w:rPr>
        <w:t>.</w:t>
      </w:r>
      <w:r w:rsidRPr="0079093E">
        <w:rPr>
          <w:rFonts w:ascii="Times New Roman" w:hAnsi="Times New Roman"/>
          <w:sz w:val="24"/>
        </w:rPr>
        <w:t xml:space="preserve">.State law is critiqued as being oppressive to groups and, more significantly, is struggled against – … in a group-based </w:t>
      </w:r>
      <w:r w:rsidRPr="0079093E">
        <w:rPr>
          <w:rFonts w:ascii="Times New Roman" w:hAnsi="Times New Roman"/>
          <w:sz w:val="24"/>
        </w:rPr>
        <w:lastRenderedPageBreak/>
        <w:t>attempt to alter the structures of power in society</w:t>
      </w:r>
      <w:r>
        <w:rPr>
          <w:rFonts w:ascii="Times New Roman" w:hAnsi="Times New Roman"/>
          <w:sz w:val="24"/>
        </w:rPr>
        <w:t>’</w:t>
      </w:r>
      <w:r w:rsidRPr="0079093E">
        <w:rPr>
          <w:rFonts w:ascii="Times New Roman" w:hAnsi="Times New Roman"/>
          <w:sz w:val="24"/>
        </w:rPr>
        <w:t>.</w:t>
      </w:r>
      <w:r>
        <w:rPr>
          <w:rStyle w:val="FootnoteReference"/>
          <w:rFonts w:ascii="Times New Roman" w:hAnsi="Times New Roman"/>
          <w:sz w:val="24"/>
        </w:rPr>
        <w:footnoteReference w:id="30"/>
      </w:r>
      <w:r>
        <w:rPr>
          <w:rFonts w:ascii="Times New Roman" w:hAnsi="Times New Roman"/>
          <w:sz w:val="24"/>
        </w:rPr>
        <w:t xml:space="preserve"> </w:t>
      </w:r>
      <w:r w:rsidRPr="0079093E">
        <w:rPr>
          <w:rFonts w:ascii="Times New Roman" w:hAnsi="Times New Roman"/>
          <w:sz w:val="24"/>
        </w:rPr>
        <w:t>For the activists</w:t>
      </w:r>
      <w:r>
        <w:rPr>
          <w:rFonts w:ascii="Times New Roman" w:hAnsi="Times New Roman"/>
          <w:sz w:val="24"/>
        </w:rPr>
        <w:t xml:space="preserve"> in Halliday and Morgan’s study, </w:t>
      </w:r>
      <w:r w:rsidRPr="0079093E">
        <w:rPr>
          <w:rFonts w:ascii="Times New Roman" w:hAnsi="Times New Roman"/>
          <w:sz w:val="24"/>
        </w:rPr>
        <w:t xml:space="preserve">this combination fuelled </w:t>
      </w:r>
      <w:r>
        <w:rPr>
          <w:rFonts w:ascii="Times New Roman" w:hAnsi="Times New Roman"/>
          <w:sz w:val="24"/>
        </w:rPr>
        <w:t xml:space="preserve">a strong </w:t>
      </w:r>
      <w:r w:rsidRPr="0079093E">
        <w:rPr>
          <w:rFonts w:ascii="Times New Roman" w:hAnsi="Times New Roman"/>
          <w:sz w:val="24"/>
        </w:rPr>
        <w:t xml:space="preserve">critique of state law and sustained their counter-hegemonic struggles. </w:t>
      </w:r>
      <w:r>
        <w:rPr>
          <w:rFonts w:ascii="Times New Roman" w:hAnsi="Times New Roman"/>
          <w:sz w:val="24"/>
        </w:rPr>
        <w:t xml:space="preserve">It thus did not operate to promote </w:t>
      </w:r>
      <w:r w:rsidRPr="0079093E">
        <w:rPr>
          <w:rFonts w:ascii="Times New Roman" w:hAnsi="Times New Roman"/>
          <w:sz w:val="24"/>
        </w:rPr>
        <w:t>legality as an unc</w:t>
      </w:r>
      <w:r>
        <w:rPr>
          <w:rFonts w:ascii="Times New Roman" w:hAnsi="Times New Roman"/>
          <w:sz w:val="24"/>
        </w:rPr>
        <w:t xml:space="preserve">ontested and unrecognised power, as earlier legal consciousness studies sometimes implicitly suggested, but instead potentially opened up opportunities to build alternative imaginaries and institutions. </w:t>
      </w:r>
    </w:p>
    <w:p w14:paraId="64B2B5A1" w14:textId="77777777" w:rsidR="008C6B31" w:rsidRPr="00467C73" w:rsidRDefault="008C6B31" w:rsidP="00FD3CA5">
      <w:pPr>
        <w:spacing w:line="360" w:lineRule="auto"/>
        <w:rPr>
          <w:rFonts w:ascii="Times New Roman" w:hAnsi="Times New Roman"/>
          <w:sz w:val="24"/>
        </w:rPr>
      </w:pPr>
      <w:r>
        <w:rPr>
          <w:rFonts w:ascii="Times New Roman" w:hAnsi="Times New Roman"/>
          <w:sz w:val="24"/>
        </w:rPr>
        <w:t xml:space="preserve">Now it is fair to say that the data in Halliday and Morgan’s study, focusing as it did on radical environmental activists involved in direct action at the margins of mainstream economic life, pointed to significant limits on this potential for opening up alternatives – limits </w:t>
      </w:r>
      <w:r w:rsidRPr="00467C73">
        <w:rPr>
          <w:rFonts w:ascii="Times New Roman" w:hAnsi="Times New Roman"/>
          <w:sz w:val="24"/>
        </w:rPr>
        <w:t>that were typified by a strong sense of fatalism about the specific potential of law to secure social change. However, even in relation to this form of activism, the study demonstrated and discussed the visible threads of a positive institution-building potential inherent in the legal consciousness of dissenting co</w:t>
      </w:r>
      <w:r>
        <w:rPr>
          <w:rFonts w:ascii="Times New Roman" w:hAnsi="Times New Roman"/>
          <w:sz w:val="24"/>
        </w:rPr>
        <w:t>llectivism. Halliday and Morgan</w:t>
      </w:r>
      <w:r>
        <w:rPr>
          <w:rStyle w:val="FootnoteReference"/>
          <w:rFonts w:ascii="Times New Roman" w:hAnsi="Times New Roman"/>
          <w:sz w:val="24"/>
        </w:rPr>
        <w:footnoteReference w:id="31"/>
      </w:r>
      <w:r>
        <w:rPr>
          <w:rFonts w:ascii="Times New Roman" w:hAnsi="Times New Roman"/>
          <w:sz w:val="24"/>
        </w:rPr>
        <w:t xml:space="preserve"> </w:t>
      </w:r>
      <w:r w:rsidRPr="00467C73">
        <w:rPr>
          <w:rFonts w:ascii="Times New Roman" w:hAnsi="Times New Roman"/>
          <w:sz w:val="24"/>
        </w:rPr>
        <w:t>commented that these threads built on the complex relationship between legal consciousness in relation to property and capital on the one hand, and environmental legal consciousness on the other hand. While many radical environmental activists associated legality with formal state policies that secure and uphold arrangements of property and persons that they would consciously and explicitly reject, they also articulated a more positive, holistic conception of ownership and property at times. They did not, in that study, articulate those alternative conceptions in terms of law or legality, but the present paper takes this step forward.</w:t>
      </w:r>
    </w:p>
    <w:p w14:paraId="36EEC96A" w14:textId="77777777" w:rsidR="008C6B31" w:rsidRPr="00A70E0F" w:rsidRDefault="008C6B31" w:rsidP="00A70E0F">
      <w:pPr>
        <w:spacing w:line="360" w:lineRule="auto"/>
        <w:rPr>
          <w:rFonts w:ascii="Times New Roman" w:hAnsi="Times New Roman"/>
          <w:sz w:val="24"/>
        </w:rPr>
      </w:pPr>
      <w:r w:rsidRPr="00467C73">
        <w:rPr>
          <w:rFonts w:ascii="Times New Roman" w:hAnsi="Times New Roman"/>
          <w:sz w:val="24"/>
        </w:rPr>
        <w:t xml:space="preserve">We would argue that the likelihood of such positive potential for building alternative institutions is strongly present in the context of the sharing economy. Moreover, emerging practices of ‘radical transactional law’ open up opportunities to link this potential specifically to legal consciousness. From this angle, the legal consciousness of dissenting collectivism is a form of activism that challenges any assumptions of a dichotomy between </w:t>
      </w:r>
      <w:r>
        <w:rPr>
          <w:rFonts w:ascii="Times New Roman" w:hAnsi="Times New Roman"/>
          <w:sz w:val="24"/>
        </w:rPr>
        <w:t xml:space="preserve">campaigning, </w:t>
      </w:r>
      <w:r w:rsidRPr="00467C73">
        <w:rPr>
          <w:rFonts w:ascii="Times New Roman" w:hAnsi="Times New Roman"/>
          <w:sz w:val="24"/>
        </w:rPr>
        <w:t xml:space="preserve">advocacy </w:t>
      </w:r>
      <w:r>
        <w:rPr>
          <w:rFonts w:ascii="Times New Roman" w:hAnsi="Times New Roman"/>
          <w:sz w:val="24"/>
        </w:rPr>
        <w:t xml:space="preserve">and direction action on the one hand, and </w:t>
      </w:r>
      <w:r w:rsidRPr="00467C73">
        <w:rPr>
          <w:rFonts w:ascii="Times New Roman" w:hAnsi="Times New Roman"/>
          <w:sz w:val="24"/>
        </w:rPr>
        <w:t>building new ways to experience political social or economic life</w:t>
      </w:r>
      <w:r>
        <w:rPr>
          <w:rFonts w:ascii="Times New Roman" w:hAnsi="Times New Roman"/>
          <w:sz w:val="24"/>
        </w:rPr>
        <w:t xml:space="preserve"> on the other hand</w:t>
      </w:r>
      <w:r w:rsidRPr="00467C73">
        <w:rPr>
          <w:rFonts w:ascii="Times New Roman" w:hAnsi="Times New Roman"/>
          <w:sz w:val="24"/>
        </w:rPr>
        <w:t xml:space="preserve">. </w:t>
      </w:r>
      <w:r>
        <w:rPr>
          <w:rFonts w:ascii="Times New Roman" w:hAnsi="Times New Roman"/>
          <w:sz w:val="24"/>
        </w:rPr>
        <w:t xml:space="preserve">Dissenting collectivism from this angle stresses </w:t>
      </w:r>
      <w:r w:rsidRPr="00467C73">
        <w:rPr>
          <w:rFonts w:ascii="Times New Roman" w:hAnsi="Times New Roman"/>
          <w:sz w:val="24"/>
        </w:rPr>
        <w:t xml:space="preserve">how campaigning and advocacy and even direct action often emerge as necessary </w:t>
      </w:r>
      <w:r w:rsidRPr="00AD4293">
        <w:rPr>
          <w:rFonts w:ascii="Times New Roman" w:hAnsi="Times New Roman"/>
          <w:i/>
          <w:sz w:val="24"/>
        </w:rPr>
        <w:t>complements</w:t>
      </w:r>
      <w:r w:rsidRPr="00467C73">
        <w:rPr>
          <w:rFonts w:ascii="Times New Roman" w:hAnsi="Times New Roman"/>
          <w:sz w:val="24"/>
        </w:rPr>
        <w:t xml:space="preserve"> to the positive institution-building activities of grassroots innovation. The sharing economy </w:t>
      </w:r>
      <w:r>
        <w:rPr>
          <w:rFonts w:ascii="Times New Roman" w:hAnsi="Times New Roman"/>
          <w:sz w:val="24"/>
        </w:rPr>
        <w:t xml:space="preserve">demonstrates just such a relationship. As such, it </w:t>
      </w:r>
      <w:r w:rsidRPr="00467C73">
        <w:rPr>
          <w:rFonts w:ascii="Times New Roman" w:hAnsi="Times New Roman"/>
          <w:sz w:val="24"/>
        </w:rPr>
        <w:t>is a classic instance of what Halliday and Morgan called scholars to explore at the end of their article</w:t>
      </w:r>
      <w:r>
        <w:rPr>
          <w:rFonts w:ascii="Times New Roman" w:hAnsi="Times New Roman"/>
          <w:sz w:val="24"/>
        </w:rPr>
        <w:t xml:space="preserve">: </w:t>
      </w:r>
      <w:r w:rsidRPr="00467C73">
        <w:rPr>
          <w:rFonts w:ascii="Times New Roman" w:hAnsi="Times New Roman"/>
          <w:sz w:val="24"/>
        </w:rPr>
        <w:t xml:space="preserve">an </w:t>
      </w:r>
      <w:r>
        <w:rPr>
          <w:rFonts w:ascii="Times New Roman" w:hAnsi="Times New Roman"/>
          <w:sz w:val="24"/>
        </w:rPr>
        <w:lastRenderedPageBreak/>
        <w:t>‘</w:t>
      </w:r>
      <w:r w:rsidRPr="00467C73">
        <w:rPr>
          <w:rFonts w:ascii="Times New Roman" w:hAnsi="Times New Roman"/>
          <w:sz w:val="24"/>
        </w:rPr>
        <w:t>orientation to formal state law and power that still enact</w:t>
      </w:r>
      <w:r>
        <w:rPr>
          <w:rFonts w:ascii="Times New Roman" w:hAnsi="Times New Roman"/>
          <w:sz w:val="24"/>
        </w:rPr>
        <w:t>s</w:t>
      </w:r>
      <w:r w:rsidRPr="00467C73">
        <w:rPr>
          <w:rFonts w:ascii="Times New Roman" w:hAnsi="Times New Roman"/>
          <w:sz w:val="24"/>
        </w:rPr>
        <w:t xml:space="preserve"> the ethical commitments of dissenting collectives but </w:t>
      </w:r>
      <w:r>
        <w:rPr>
          <w:rFonts w:ascii="Times New Roman" w:hAnsi="Times New Roman"/>
          <w:sz w:val="24"/>
        </w:rPr>
        <w:t xml:space="preserve">[is] </w:t>
      </w:r>
      <w:r w:rsidRPr="00467C73">
        <w:rPr>
          <w:rFonts w:ascii="Times New Roman" w:hAnsi="Times New Roman"/>
          <w:sz w:val="24"/>
        </w:rPr>
        <w:t>more positive than negative</w:t>
      </w:r>
      <w:r>
        <w:rPr>
          <w:rFonts w:ascii="Times New Roman" w:hAnsi="Times New Roman"/>
          <w:sz w:val="24"/>
        </w:rPr>
        <w:t xml:space="preserve"> and </w:t>
      </w:r>
      <w:r w:rsidRPr="00467C73">
        <w:rPr>
          <w:rFonts w:ascii="Times New Roman" w:hAnsi="Times New Roman"/>
          <w:sz w:val="24"/>
        </w:rPr>
        <w:t>open to senses of ‘legality’ beyond formal state law</w:t>
      </w:r>
      <w:r>
        <w:rPr>
          <w:rFonts w:ascii="Times New Roman" w:hAnsi="Times New Roman"/>
          <w:sz w:val="24"/>
        </w:rPr>
        <w:t>’</w:t>
      </w:r>
      <w:r w:rsidRPr="00467C73">
        <w:rPr>
          <w:rFonts w:ascii="Times New Roman" w:hAnsi="Times New Roman"/>
          <w:sz w:val="24"/>
        </w:rPr>
        <w:t>.</w:t>
      </w:r>
      <w:r>
        <w:rPr>
          <w:rStyle w:val="FootnoteReference"/>
          <w:rFonts w:ascii="Times New Roman" w:hAnsi="Times New Roman"/>
          <w:sz w:val="24"/>
        </w:rPr>
        <w:footnoteReference w:id="32"/>
      </w:r>
      <w:r w:rsidRPr="00467C73">
        <w:rPr>
          <w:rFonts w:ascii="Times New Roman" w:hAnsi="Times New Roman"/>
          <w:sz w:val="24"/>
        </w:rPr>
        <w:t xml:space="preserve"> How</w:t>
      </w:r>
      <w:r>
        <w:rPr>
          <w:rFonts w:ascii="Times New Roman" w:hAnsi="Times New Roman"/>
          <w:sz w:val="24"/>
        </w:rPr>
        <w:t>,</w:t>
      </w:r>
      <w:r w:rsidRPr="00467C73">
        <w:rPr>
          <w:rFonts w:ascii="Times New Roman" w:hAnsi="Times New Roman"/>
          <w:sz w:val="24"/>
        </w:rPr>
        <w:t xml:space="preserve"> </w:t>
      </w:r>
      <w:r>
        <w:rPr>
          <w:rFonts w:ascii="Times New Roman" w:hAnsi="Times New Roman"/>
          <w:sz w:val="24"/>
        </w:rPr>
        <w:t xml:space="preserve">then, </w:t>
      </w:r>
      <w:r w:rsidRPr="00467C73">
        <w:rPr>
          <w:rFonts w:ascii="Times New Roman" w:hAnsi="Times New Roman"/>
          <w:sz w:val="24"/>
        </w:rPr>
        <w:t xml:space="preserve">could we explore in more detail the legal practices that might align with the substantive commitments of a </w:t>
      </w:r>
      <w:r>
        <w:rPr>
          <w:rFonts w:ascii="Times New Roman" w:hAnsi="Times New Roman"/>
          <w:sz w:val="24"/>
        </w:rPr>
        <w:t xml:space="preserve">generative, </w:t>
      </w:r>
      <w:r w:rsidRPr="00467C73">
        <w:rPr>
          <w:rFonts w:ascii="Times New Roman" w:hAnsi="Times New Roman"/>
          <w:sz w:val="24"/>
        </w:rPr>
        <w:t xml:space="preserve">nurturing vision of the sharing economy? We suggest that building links with literature on diverse economies is a fruitful next step: one which opens up the possibility of mapping the ‘diverse legalities’ of sharing economies. </w:t>
      </w:r>
      <w:bookmarkStart w:id="8" w:name="_Toc423697589"/>
    </w:p>
    <w:p w14:paraId="01B1BEE1" w14:textId="77777777" w:rsidR="008C6B31" w:rsidRPr="00E638AE" w:rsidRDefault="008C6B31" w:rsidP="00FD3CA5">
      <w:pPr>
        <w:pStyle w:val="Heading2"/>
        <w:spacing w:line="360" w:lineRule="auto"/>
        <w:rPr>
          <w:rFonts w:ascii="Times New Roman" w:hAnsi="Times New Roman"/>
          <w:b w:val="0"/>
          <w:i/>
          <w:color w:val="auto"/>
          <w:sz w:val="24"/>
        </w:rPr>
      </w:pPr>
      <w:r w:rsidRPr="00E638AE">
        <w:rPr>
          <w:rFonts w:ascii="Times New Roman" w:hAnsi="Times New Roman"/>
          <w:b w:val="0"/>
          <w:i/>
          <w:color w:val="auto"/>
          <w:sz w:val="24"/>
        </w:rPr>
        <w:t>2. Diverse economies</w:t>
      </w:r>
      <w:bookmarkEnd w:id="8"/>
      <w:r w:rsidRPr="00E638AE">
        <w:rPr>
          <w:rFonts w:ascii="Times New Roman" w:hAnsi="Times New Roman"/>
          <w:b w:val="0"/>
          <w:i/>
          <w:color w:val="auto"/>
          <w:sz w:val="24"/>
        </w:rPr>
        <w:t xml:space="preserve"> </w:t>
      </w:r>
    </w:p>
    <w:p w14:paraId="2D776A5D" w14:textId="77777777" w:rsidR="008C6B31" w:rsidRPr="00467C73" w:rsidRDefault="008C6B31" w:rsidP="00FD3CA5">
      <w:pPr>
        <w:spacing w:line="360" w:lineRule="auto"/>
        <w:rPr>
          <w:rFonts w:ascii="Times New Roman" w:hAnsi="Times New Roman"/>
          <w:sz w:val="24"/>
        </w:rPr>
      </w:pPr>
      <w:r w:rsidRPr="00467C73">
        <w:rPr>
          <w:rFonts w:ascii="Times New Roman" w:hAnsi="Times New Roman"/>
          <w:sz w:val="24"/>
        </w:rPr>
        <w:t>While legal consciousness literature can help frame an exploration of the legalities that underpin different articulations of the sharing economy, it is important to focus on practices rather than solely on ideas. Literature on diverse economies is very helpful here, and helps avoid a much debated tendency for legal consciousness approaches to slip into a chronicling of individualised mental states, eliding the social, collective and cultural dimensions of legality.</w:t>
      </w:r>
      <w:r>
        <w:rPr>
          <w:rStyle w:val="FootnoteReference"/>
          <w:rFonts w:ascii="Times New Roman" w:hAnsi="Times New Roman"/>
          <w:sz w:val="24"/>
        </w:rPr>
        <w:footnoteReference w:id="33"/>
      </w:r>
      <w:r w:rsidRPr="00467C73">
        <w:rPr>
          <w:rFonts w:ascii="Times New Roman" w:hAnsi="Times New Roman"/>
          <w:sz w:val="24"/>
        </w:rPr>
        <w:t xml:space="preserve"> </w:t>
      </w:r>
      <w:r>
        <w:rPr>
          <w:rFonts w:ascii="Times New Roman" w:hAnsi="Times New Roman"/>
          <w:color w:val="333333"/>
          <w:sz w:val="24"/>
        </w:rPr>
        <w:t>Gibson-Graham</w:t>
      </w:r>
      <w:r>
        <w:rPr>
          <w:rStyle w:val="FootnoteReference"/>
          <w:rFonts w:ascii="Times New Roman" w:hAnsi="Times New Roman"/>
          <w:color w:val="333333"/>
          <w:sz w:val="24"/>
        </w:rPr>
        <w:footnoteReference w:id="34"/>
      </w:r>
      <w:r>
        <w:rPr>
          <w:rFonts w:ascii="Times New Roman" w:hAnsi="Times New Roman"/>
          <w:color w:val="333333"/>
          <w:sz w:val="24"/>
        </w:rPr>
        <w:t xml:space="preserve"> </w:t>
      </w:r>
      <w:r w:rsidRPr="00467C73">
        <w:rPr>
          <w:rFonts w:ascii="Times New Roman" w:hAnsi="Times New Roman"/>
          <w:color w:val="333333"/>
          <w:sz w:val="24"/>
        </w:rPr>
        <w:t>argue that the range of practices that constitute typical conceptions of the economy are overly focused on '</w:t>
      </w:r>
      <w:proofErr w:type="spellStart"/>
      <w:r w:rsidRPr="00467C73">
        <w:rPr>
          <w:rFonts w:ascii="Times New Roman" w:hAnsi="Times New Roman"/>
          <w:color w:val="333333"/>
          <w:sz w:val="24"/>
        </w:rPr>
        <w:t>capitalocentric</w:t>
      </w:r>
      <w:proofErr w:type="spellEnd"/>
      <w:r w:rsidRPr="00467C73">
        <w:rPr>
          <w:rFonts w:ascii="Times New Roman" w:hAnsi="Times New Roman"/>
          <w:color w:val="333333"/>
          <w:sz w:val="24"/>
        </w:rPr>
        <w:t xml:space="preserve">' practices surrounding markets, labour, finance and property. These are, they argue, just the tip of the iceberg in terms of actually existing non-capitalist practices and </w:t>
      </w:r>
      <w:proofErr w:type="spellStart"/>
      <w:r w:rsidRPr="00467C73">
        <w:rPr>
          <w:rFonts w:ascii="Times New Roman" w:hAnsi="Times New Roman"/>
          <w:color w:val="333333"/>
          <w:sz w:val="24"/>
        </w:rPr>
        <w:t>liberatory</w:t>
      </w:r>
      <w:proofErr w:type="spellEnd"/>
      <w:r w:rsidRPr="00467C73">
        <w:rPr>
          <w:rFonts w:ascii="Times New Roman" w:hAnsi="Times New Roman"/>
          <w:color w:val="333333"/>
          <w:sz w:val="24"/>
        </w:rPr>
        <w:t xml:space="preserve"> economic projects observable in the here and now. For example, they use an ‘iceberg’ diagram to illustrate the diversity of practices around working, stressing the partiality of the central image of exchanging wage labour for money payments by a capitalist firm on market terms: </w:t>
      </w:r>
    </w:p>
    <w:p w14:paraId="6A36EA14" w14:textId="77777777" w:rsidR="00585DE6" w:rsidRDefault="008C6B31" w:rsidP="00585DE6">
      <w:pPr>
        <w:keepNext/>
        <w:autoSpaceDE w:val="0"/>
        <w:autoSpaceDN w:val="0"/>
        <w:adjustRightInd w:val="0"/>
        <w:spacing w:line="360" w:lineRule="auto"/>
      </w:pPr>
      <w:r w:rsidRPr="00467C73">
        <w:rPr>
          <w:rFonts w:ascii="Times New Roman" w:hAnsi="Times New Roman"/>
          <w:noProof/>
          <w:color w:val="333333"/>
          <w:sz w:val="24"/>
          <w:lang w:eastAsia="en-AU"/>
        </w:rPr>
        <w:lastRenderedPageBreak/>
        <w:drawing>
          <wp:inline distT="0" distB="0" distL="0" distR="0" wp14:anchorId="7DCD3E6E" wp14:editId="45E0ECE2">
            <wp:extent cx="3333750" cy="409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iceberg.jpg"/>
                    <pic:cNvPicPr/>
                  </pic:nvPicPr>
                  <pic:blipFill>
                    <a:blip r:embed="rId11">
                      <a:extLst>
                        <a:ext uri="{28A0092B-C50C-407E-A947-70E740481C1C}">
                          <a14:useLocalDpi xmlns:a14="http://schemas.microsoft.com/office/drawing/2010/main" val="0"/>
                        </a:ext>
                      </a:extLst>
                    </a:blip>
                    <a:stretch>
                      <a:fillRect/>
                    </a:stretch>
                  </pic:blipFill>
                  <pic:spPr>
                    <a:xfrm>
                      <a:off x="0" y="0"/>
                      <a:ext cx="3333750" cy="4095750"/>
                    </a:xfrm>
                    <a:prstGeom prst="rect">
                      <a:avLst/>
                    </a:prstGeom>
                  </pic:spPr>
                </pic:pic>
              </a:graphicData>
            </a:graphic>
          </wp:inline>
        </w:drawing>
      </w:r>
    </w:p>
    <w:p w14:paraId="59384AA6" w14:textId="68FF2FF4" w:rsidR="008C6B31" w:rsidRDefault="00585DE6" w:rsidP="00585DE6">
      <w:pPr>
        <w:pStyle w:val="Caption"/>
        <w:rPr>
          <w:rFonts w:ascii="Times New Roman" w:hAnsi="Times New Roman"/>
          <w:color w:val="333333"/>
          <w:sz w:val="24"/>
        </w:rPr>
      </w:pPr>
      <w:r>
        <w:t xml:space="preserve">Figure </w:t>
      </w:r>
      <w:r w:rsidR="004818C7">
        <w:fldChar w:fldCharType="begin"/>
      </w:r>
      <w:r w:rsidR="004818C7">
        <w:instrText xml:space="preserve"> SEQ Figure \* ARABIC </w:instrText>
      </w:r>
      <w:r w:rsidR="004818C7">
        <w:fldChar w:fldCharType="separate"/>
      </w:r>
      <w:r>
        <w:rPr>
          <w:noProof/>
        </w:rPr>
        <w:t>2</w:t>
      </w:r>
      <w:r w:rsidR="004818C7">
        <w:rPr>
          <w:noProof/>
        </w:rPr>
        <w:fldChar w:fldCharType="end"/>
      </w:r>
      <w:r>
        <w:t xml:space="preserve">: </w:t>
      </w:r>
      <w:r w:rsidRPr="0050576A">
        <w:t>Community Economies website, www.communityeconomies.org/Home/Key-Ideas</w:t>
      </w:r>
    </w:p>
    <w:p w14:paraId="395BA317" w14:textId="77777777" w:rsidR="008C6B31" w:rsidRDefault="008C6B31" w:rsidP="00FD3CA5">
      <w:pPr>
        <w:autoSpaceDE w:val="0"/>
        <w:autoSpaceDN w:val="0"/>
        <w:adjustRightInd w:val="0"/>
        <w:spacing w:after="0" w:line="360" w:lineRule="auto"/>
        <w:rPr>
          <w:rFonts w:ascii="Times New Roman" w:hAnsi="Times New Roman"/>
          <w:color w:val="333333"/>
          <w:sz w:val="24"/>
        </w:rPr>
      </w:pPr>
      <w:r>
        <w:rPr>
          <w:rFonts w:ascii="Times New Roman" w:hAnsi="Times New Roman"/>
          <w:color w:val="333333"/>
          <w:sz w:val="24"/>
        </w:rPr>
        <w:t xml:space="preserve">A more structured and broader version of this approach is based on </w:t>
      </w:r>
      <w:r w:rsidRPr="00467C73">
        <w:rPr>
          <w:rFonts w:ascii="Times New Roman" w:hAnsi="Times New Roman"/>
          <w:color w:val="333333"/>
          <w:sz w:val="24"/>
        </w:rPr>
        <w:t xml:space="preserve">typologies </w:t>
      </w:r>
      <w:r>
        <w:rPr>
          <w:rFonts w:ascii="Times New Roman" w:hAnsi="Times New Roman"/>
          <w:color w:val="333333"/>
          <w:sz w:val="24"/>
        </w:rPr>
        <w:t xml:space="preserve">that </w:t>
      </w:r>
      <w:r w:rsidRPr="00467C73">
        <w:rPr>
          <w:rFonts w:ascii="Times New Roman" w:hAnsi="Times New Roman"/>
          <w:color w:val="333333"/>
          <w:sz w:val="24"/>
        </w:rPr>
        <w:t xml:space="preserve">sort various practices related to labour, enterprise, finance, transactions and property, dividing them into </w:t>
      </w:r>
      <w:proofErr w:type="spellStart"/>
      <w:r w:rsidRPr="00467C73">
        <w:rPr>
          <w:rFonts w:ascii="Times New Roman" w:hAnsi="Times New Roman"/>
          <w:color w:val="333333"/>
          <w:sz w:val="24"/>
        </w:rPr>
        <w:t>capitalocentric</w:t>
      </w:r>
      <w:proofErr w:type="spellEnd"/>
      <w:r w:rsidRPr="00467C73">
        <w:rPr>
          <w:rFonts w:ascii="Times New Roman" w:hAnsi="Times New Roman"/>
          <w:color w:val="333333"/>
          <w:sz w:val="24"/>
        </w:rPr>
        <w:t>, alternative market and non-market practices</w:t>
      </w:r>
      <w:r>
        <w:rPr>
          <w:rFonts w:ascii="Times New Roman" w:hAnsi="Times New Roman"/>
          <w:color w:val="333333"/>
          <w:sz w:val="24"/>
        </w:rPr>
        <w:t>:</w:t>
      </w:r>
      <w:r w:rsidRPr="00467C73">
        <w:rPr>
          <w:rFonts w:ascii="Times New Roman" w:hAnsi="Times New Roman"/>
          <w:color w:val="333333"/>
          <w:sz w:val="24"/>
        </w:rPr>
        <w:t xml:space="preserve"> </w:t>
      </w:r>
    </w:p>
    <w:p w14:paraId="0B8C7C88" w14:textId="77777777" w:rsidR="008C6B31" w:rsidRDefault="008C6B31" w:rsidP="00FD3CA5">
      <w:pPr>
        <w:autoSpaceDE w:val="0"/>
        <w:autoSpaceDN w:val="0"/>
        <w:adjustRightInd w:val="0"/>
        <w:spacing w:after="0" w:line="360" w:lineRule="auto"/>
        <w:rPr>
          <w:rFonts w:ascii="Times New Roman" w:hAnsi="Times New Roman"/>
          <w:color w:val="333333"/>
          <w:sz w:val="24"/>
        </w:rPr>
      </w:pPr>
    </w:p>
    <w:p w14:paraId="7D2682A0" w14:textId="77777777" w:rsidR="00585DE6" w:rsidRDefault="008C6B31" w:rsidP="00585DE6">
      <w:pPr>
        <w:keepNext/>
        <w:autoSpaceDE w:val="0"/>
        <w:autoSpaceDN w:val="0"/>
        <w:adjustRightInd w:val="0"/>
        <w:spacing w:after="0" w:line="360" w:lineRule="auto"/>
      </w:pPr>
      <w:r>
        <w:rPr>
          <w:rFonts w:ascii="Times New Roman" w:hAnsi="Times New Roman"/>
          <w:noProof/>
          <w:color w:val="333333"/>
          <w:sz w:val="24"/>
          <w:lang w:eastAsia="en-AU"/>
        </w:rPr>
        <w:drawing>
          <wp:inline distT="0" distB="0" distL="0" distR="0" wp14:anchorId="60EC7BBB" wp14:editId="6B53A8C5">
            <wp:extent cx="5943600" cy="2957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e economy.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957195"/>
                    </a:xfrm>
                    <a:prstGeom prst="rect">
                      <a:avLst/>
                    </a:prstGeom>
                  </pic:spPr>
                </pic:pic>
              </a:graphicData>
            </a:graphic>
          </wp:inline>
        </w:drawing>
      </w:r>
    </w:p>
    <w:p w14:paraId="27921259" w14:textId="1031B64D" w:rsidR="008C6B31" w:rsidRDefault="00585DE6" w:rsidP="00585DE6">
      <w:pPr>
        <w:pStyle w:val="Caption"/>
        <w:rPr>
          <w:rFonts w:ascii="Times New Roman" w:hAnsi="Times New Roman"/>
          <w:color w:val="333333"/>
          <w:sz w:val="24"/>
        </w:rPr>
      </w:pPr>
      <w:r>
        <w:t xml:space="preserve">Figure </w:t>
      </w:r>
      <w:r w:rsidR="004818C7">
        <w:fldChar w:fldCharType="begin"/>
      </w:r>
      <w:r w:rsidR="004818C7">
        <w:instrText xml:space="preserve"> SEQ Figure \* ARABIC </w:instrText>
      </w:r>
      <w:r w:rsidR="004818C7">
        <w:fldChar w:fldCharType="separate"/>
      </w:r>
      <w:r>
        <w:rPr>
          <w:noProof/>
        </w:rPr>
        <w:t>3</w:t>
      </w:r>
      <w:r w:rsidR="004818C7">
        <w:rPr>
          <w:noProof/>
        </w:rPr>
        <w:fldChar w:fldCharType="end"/>
      </w:r>
      <w:r>
        <w:t xml:space="preserve">: </w:t>
      </w:r>
      <w:r w:rsidRPr="009C5CBC">
        <w:t>Community Economies website, www.communityeconomies.org/Home/Key-Ideas</w:t>
      </w:r>
    </w:p>
    <w:p w14:paraId="7829A8AD" w14:textId="77777777" w:rsidR="008C6B31" w:rsidRDefault="008C6B31" w:rsidP="00FD3CA5">
      <w:pPr>
        <w:autoSpaceDE w:val="0"/>
        <w:autoSpaceDN w:val="0"/>
        <w:adjustRightInd w:val="0"/>
        <w:spacing w:after="0" w:line="360" w:lineRule="auto"/>
        <w:rPr>
          <w:rFonts w:ascii="Times New Roman" w:hAnsi="Times New Roman"/>
          <w:sz w:val="24"/>
        </w:rPr>
      </w:pPr>
      <w:r w:rsidRPr="00467C73">
        <w:rPr>
          <w:rFonts w:ascii="Times New Roman" w:hAnsi="Times New Roman"/>
          <w:color w:val="333333"/>
          <w:sz w:val="24"/>
        </w:rPr>
        <w:lastRenderedPageBreak/>
        <w:t>Some diverse economy approaches further develop this typology into a more overtly ethically inflected argument in favour of making visible 'community economies'. Communit</w:t>
      </w:r>
      <w:r>
        <w:rPr>
          <w:rFonts w:ascii="Times New Roman" w:hAnsi="Times New Roman"/>
          <w:color w:val="333333"/>
          <w:sz w:val="24"/>
        </w:rPr>
        <w:t>y</w:t>
      </w:r>
      <w:r w:rsidRPr="00467C73">
        <w:rPr>
          <w:rFonts w:ascii="Times New Roman" w:hAnsi="Times New Roman"/>
          <w:color w:val="333333"/>
          <w:sz w:val="24"/>
        </w:rPr>
        <w:t xml:space="preserve"> economies are constellations of diverse economic practices that reject mainstream notions of 'the economic' as something opposed to and distinct from 'the social'. </w:t>
      </w:r>
      <w:r w:rsidRPr="00467C73">
        <w:rPr>
          <w:rFonts w:ascii="Times New Roman" w:hAnsi="Times New Roman"/>
          <w:sz w:val="24"/>
        </w:rPr>
        <w:t>Gibson-Graham, Cameron and Healy,</w:t>
      </w:r>
      <w:r>
        <w:rPr>
          <w:rStyle w:val="FootnoteReference"/>
          <w:rFonts w:ascii="Times New Roman" w:hAnsi="Times New Roman"/>
          <w:sz w:val="24"/>
        </w:rPr>
        <w:footnoteReference w:id="35"/>
      </w:r>
      <w:r w:rsidRPr="00467C73">
        <w:rPr>
          <w:rFonts w:ascii="Times New Roman" w:hAnsi="Times New Roman"/>
          <w:sz w:val="24"/>
        </w:rPr>
        <w:t xml:space="preserve"> for example, make an eloquent plea to 'take back the economy',</w:t>
      </w:r>
      <w:r w:rsidRPr="00467C73">
        <w:rPr>
          <w:rFonts w:ascii="Times New Roman" w:hAnsi="Times New Roman"/>
          <w:i/>
          <w:sz w:val="24"/>
        </w:rPr>
        <w:t xml:space="preserve"> </w:t>
      </w:r>
      <w:r w:rsidRPr="00467C73">
        <w:rPr>
          <w:rFonts w:ascii="Times New Roman" w:hAnsi="Times New Roman"/>
          <w:sz w:val="24"/>
        </w:rPr>
        <w:t xml:space="preserve">reimagining labour, markets, finance and property in the process. </w:t>
      </w:r>
      <w:r w:rsidRPr="00467C73">
        <w:rPr>
          <w:rFonts w:ascii="Times New Roman" w:eastAsiaTheme="minorHAnsi" w:hAnsi="Times New Roman" w:cs="AdvP7B6C"/>
          <w:sz w:val="24"/>
          <w:lang w:eastAsia="en-US"/>
        </w:rPr>
        <w:t>As Peter North reminds us, small business owners are not associated only with values of competition, economic growth, and profit maximization as much urban governance practice and research assumes, but often equally or preferably value self-actualization, sustainability and community (North 2015).  The sites where community-based sustainability actions meld activism and enterprise are very often small businesses of a kind</w:t>
      </w:r>
      <w:r>
        <w:rPr>
          <w:rFonts w:ascii="Times New Roman" w:eastAsiaTheme="minorHAnsi" w:hAnsi="Times New Roman" w:cs="AdvP7B6C"/>
          <w:sz w:val="24"/>
          <w:lang w:eastAsia="en-US"/>
        </w:rPr>
        <w:t>. F</w:t>
      </w:r>
      <w:r w:rsidRPr="00467C73">
        <w:rPr>
          <w:rFonts w:ascii="Times New Roman" w:eastAsiaTheme="minorHAnsi" w:hAnsi="Times New Roman" w:cs="AdvP7B6C"/>
          <w:sz w:val="24"/>
          <w:lang w:eastAsia="en-US"/>
        </w:rPr>
        <w:t xml:space="preserve">rom </w:t>
      </w:r>
      <w:r w:rsidRPr="00467C73">
        <w:rPr>
          <w:rFonts w:ascii="Times New Roman" w:hAnsi="Times New Roman"/>
          <w:sz w:val="24"/>
        </w:rPr>
        <w:t xml:space="preserve">the point of view of diversity neutrally understood, the important point is this: the sharing economy is as much a solidarity food cooperative as it is a private proprietary platform for local food distribution such as </w:t>
      </w:r>
      <w:proofErr w:type="spellStart"/>
      <w:r w:rsidRPr="00467C73">
        <w:rPr>
          <w:rFonts w:ascii="Times New Roman" w:hAnsi="Times New Roman"/>
          <w:sz w:val="24"/>
        </w:rPr>
        <w:t>FarmDrop</w:t>
      </w:r>
      <w:proofErr w:type="spellEnd"/>
      <w:r w:rsidRPr="00467C73">
        <w:rPr>
          <w:rFonts w:ascii="Times New Roman" w:hAnsi="Times New Roman"/>
          <w:sz w:val="24"/>
        </w:rPr>
        <w:t xml:space="preserve">, as much a community-owned renewable energy scheme as the energy investment platform Mosaic, as much a social enterprise bicycle shop as it is the corporate ride-sharing platform Uber.  </w:t>
      </w:r>
    </w:p>
    <w:p w14:paraId="7138DF9E" w14:textId="77777777" w:rsidR="008C6B31" w:rsidRDefault="008C6B31" w:rsidP="00FD3CA5">
      <w:pPr>
        <w:autoSpaceDE w:val="0"/>
        <w:autoSpaceDN w:val="0"/>
        <w:adjustRightInd w:val="0"/>
        <w:spacing w:after="0" w:line="360" w:lineRule="auto"/>
        <w:rPr>
          <w:rFonts w:ascii="Times New Roman" w:hAnsi="Times New Roman"/>
          <w:sz w:val="24"/>
        </w:rPr>
      </w:pPr>
    </w:p>
    <w:p w14:paraId="2DE7AA75" w14:textId="77777777" w:rsidR="008C6B31" w:rsidRPr="00467C73" w:rsidRDefault="008C6B31" w:rsidP="00FD3CA5">
      <w:pPr>
        <w:autoSpaceDE w:val="0"/>
        <w:autoSpaceDN w:val="0"/>
        <w:adjustRightInd w:val="0"/>
        <w:spacing w:after="0" w:line="360" w:lineRule="auto"/>
        <w:rPr>
          <w:rFonts w:ascii="Times New Roman" w:hAnsi="Times New Roman"/>
          <w:color w:val="333333"/>
          <w:sz w:val="24"/>
        </w:rPr>
      </w:pPr>
      <w:r w:rsidRPr="00467C73">
        <w:rPr>
          <w:rFonts w:ascii="Times New Roman" w:eastAsiaTheme="minorHAnsi" w:hAnsi="Times New Roman" w:cs="AdvP7B6C"/>
          <w:sz w:val="24"/>
          <w:lang w:eastAsia="en-US"/>
        </w:rPr>
        <w:t xml:space="preserve">Of course, diversity as such is </w:t>
      </w:r>
      <w:r w:rsidRPr="00467C73">
        <w:rPr>
          <w:rFonts w:ascii="Times New Roman" w:hAnsi="Times New Roman"/>
          <w:sz w:val="24"/>
        </w:rPr>
        <w:t xml:space="preserve">rarely ethically neutral, and there are many important differences between these examples. While they may share the capacity to disrupt current markets, their deeper systemic implications are contested, as we saw in Part </w:t>
      </w:r>
      <w:r>
        <w:rPr>
          <w:rFonts w:ascii="Times New Roman" w:hAnsi="Times New Roman"/>
          <w:sz w:val="24"/>
        </w:rPr>
        <w:t>1</w:t>
      </w:r>
      <w:r w:rsidRPr="00467C73">
        <w:rPr>
          <w:rFonts w:ascii="Times New Roman" w:hAnsi="Times New Roman"/>
          <w:sz w:val="24"/>
        </w:rPr>
        <w:t xml:space="preserve">. But that contestation is best explored by moving away from assumptions about what is implicated in the form, say of the firm. As North commented in relation to diverse economies literature, </w:t>
      </w:r>
      <w:r>
        <w:rPr>
          <w:rFonts w:ascii="Times New Roman" w:hAnsi="Times New Roman"/>
          <w:sz w:val="24"/>
        </w:rPr>
        <w:t>‘</w:t>
      </w:r>
      <w:r w:rsidRPr="00467C73">
        <w:rPr>
          <w:rFonts w:ascii="Times New Roman" w:eastAsiaTheme="minorHAnsi" w:hAnsi="Times New Roman" w:cs="AdvP7B6C"/>
          <w:sz w:val="24"/>
          <w:lang w:eastAsia="en-US"/>
        </w:rPr>
        <w:t>A firm might need to make a profit, but what constitutes ‘profit’ as opposed to costs or reinvestment and how much is ‘enough’ profit, is discursively produced, and consequently economies are composed of diverse sets of practices that cannot be reduced to one singular driver</w:t>
      </w:r>
      <w:r>
        <w:rPr>
          <w:rFonts w:ascii="Times New Roman" w:eastAsiaTheme="minorHAnsi" w:hAnsi="Times New Roman" w:cs="AdvP7B6C"/>
          <w:sz w:val="24"/>
          <w:lang w:eastAsia="en-US"/>
        </w:rPr>
        <w:t>’.</w:t>
      </w:r>
      <w:r>
        <w:rPr>
          <w:rStyle w:val="FootnoteReference"/>
          <w:rFonts w:ascii="Times New Roman" w:eastAsiaTheme="minorHAnsi" w:hAnsi="Times New Roman" w:cs="AdvP7B6C"/>
          <w:sz w:val="24"/>
          <w:lang w:eastAsia="en-US"/>
        </w:rPr>
        <w:footnoteReference w:id="36"/>
      </w:r>
      <w:r w:rsidRPr="00467C73">
        <w:rPr>
          <w:rFonts w:ascii="Times New Roman" w:eastAsiaTheme="minorHAnsi" w:hAnsi="Times New Roman" w:cs="AdvP7B6C"/>
          <w:sz w:val="24"/>
          <w:lang w:eastAsia="en-US"/>
        </w:rPr>
        <w:t xml:space="preserve"> These diversities of economic form have important legal implications. </w:t>
      </w:r>
    </w:p>
    <w:p w14:paraId="2B83204C" w14:textId="77777777" w:rsidR="008C6B31" w:rsidRPr="00230614" w:rsidRDefault="008C6B31" w:rsidP="00FD3CA5">
      <w:pPr>
        <w:autoSpaceDE w:val="0"/>
        <w:autoSpaceDN w:val="0"/>
        <w:adjustRightInd w:val="0"/>
        <w:spacing w:after="0" w:line="360" w:lineRule="auto"/>
        <w:rPr>
          <w:rFonts w:ascii="AdvP7B6C" w:eastAsiaTheme="minorHAnsi" w:hAnsi="AdvP7B6C" w:cs="AdvP7B6C"/>
          <w:lang w:eastAsia="en-US"/>
        </w:rPr>
      </w:pPr>
    </w:p>
    <w:p w14:paraId="607ADC9F" w14:textId="77777777" w:rsidR="008C6B31" w:rsidRPr="00FC1CA2" w:rsidRDefault="008C6B31" w:rsidP="00230C13">
      <w:pPr>
        <w:pStyle w:val="Heading2"/>
        <w:spacing w:before="0" w:line="360" w:lineRule="auto"/>
        <w:rPr>
          <w:rFonts w:ascii="Times New Roman" w:hAnsi="Times New Roman"/>
          <w:b w:val="0"/>
          <w:i/>
          <w:color w:val="auto"/>
          <w:sz w:val="24"/>
        </w:rPr>
      </w:pPr>
      <w:bookmarkStart w:id="9" w:name="_Toc423697590"/>
      <w:r w:rsidRPr="00FC1CA2">
        <w:rPr>
          <w:rFonts w:ascii="Times New Roman" w:hAnsi="Times New Roman"/>
          <w:b w:val="0"/>
          <w:i/>
          <w:color w:val="auto"/>
          <w:sz w:val="24"/>
        </w:rPr>
        <w:t xml:space="preserve">3. Diverse legalities of sharing economies </w:t>
      </w:r>
    </w:p>
    <w:bookmarkEnd w:id="9"/>
    <w:p w14:paraId="0690C660" w14:textId="77777777" w:rsidR="008C6B31" w:rsidRPr="00BC4B82" w:rsidRDefault="008C6B31" w:rsidP="00FD3CA5">
      <w:pPr>
        <w:spacing w:line="360" w:lineRule="auto"/>
        <w:rPr>
          <w:rFonts w:ascii="Times New Roman" w:hAnsi="Times New Roman" w:cs="Times New Roman"/>
          <w:sz w:val="24"/>
          <w:szCs w:val="24"/>
        </w:rPr>
      </w:pPr>
      <w:r w:rsidRPr="00BC4B82">
        <w:rPr>
          <w:rFonts w:ascii="Times New Roman" w:hAnsi="Times New Roman" w:cs="Times New Roman"/>
          <w:sz w:val="24"/>
          <w:szCs w:val="24"/>
        </w:rPr>
        <w:t xml:space="preserve">While diverse economies literature has not to date explored law and legality in any detail, an interesting bridge can be built to begin this conversation by way of engaging with one of the </w:t>
      </w:r>
      <w:r w:rsidRPr="00BC4B82">
        <w:rPr>
          <w:rFonts w:ascii="Times New Roman" w:hAnsi="Times New Roman" w:cs="Times New Roman"/>
          <w:sz w:val="24"/>
          <w:szCs w:val="24"/>
        </w:rPr>
        <w:lastRenderedPageBreak/>
        <w:t>grey literature strands o</w:t>
      </w:r>
      <w:r>
        <w:rPr>
          <w:rFonts w:ascii="Times New Roman" w:hAnsi="Times New Roman" w:cs="Times New Roman"/>
          <w:sz w:val="24"/>
          <w:szCs w:val="24"/>
        </w:rPr>
        <w:t>f</w:t>
      </w:r>
      <w:r w:rsidRPr="00BC4B82">
        <w:rPr>
          <w:rFonts w:ascii="Times New Roman" w:hAnsi="Times New Roman" w:cs="Times New Roman"/>
          <w:sz w:val="24"/>
          <w:szCs w:val="24"/>
        </w:rPr>
        <w:t xml:space="preserve"> commons-based approaches to sharing economies. David </w:t>
      </w:r>
      <w:proofErr w:type="spellStart"/>
      <w:r w:rsidRPr="00BC4B82">
        <w:rPr>
          <w:rFonts w:ascii="Times New Roman" w:hAnsi="Times New Roman" w:cs="Times New Roman"/>
          <w:sz w:val="24"/>
          <w:szCs w:val="24"/>
        </w:rPr>
        <w:t>Bollier’s</w:t>
      </w:r>
      <w:proofErr w:type="spellEnd"/>
      <w:r w:rsidRPr="00BC4B82">
        <w:rPr>
          <w:rFonts w:ascii="Times New Roman" w:hAnsi="Times New Roman" w:cs="Times New Roman"/>
          <w:sz w:val="24"/>
          <w:szCs w:val="24"/>
        </w:rPr>
        <w:t xml:space="preserve"> work on the commons</w:t>
      </w:r>
      <w:r>
        <w:rPr>
          <w:rStyle w:val="FootnoteReference"/>
          <w:rFonts w:ascii="Times New Roman" w:hAnsi="Times New Roman" w:cs="Times New Roman"/>
          <w:sz w:val="24"/>
          <w:szCs w:val="24"/>
        </w:rPr>
        <w:footnoteReference w:id="37"/>
      </w:r>
      <w:r w:rsidRPr="00BC4B82">
        <w:rPr>
          <w:rFonts w:ascii="Times New Roman" w:hAnsi="Times New Roman" w:cs="Times New Roman"/>
          <w:sz w:val="24"/>
          <w:szCs w:val="24"/>
        </w:rPr>
        <w:t xml:space="preserve"> highlights the importance of exploring what he terms ‘vernacular law’. </w:t>
      </w:r>
      <w:r w:rsidRPr="00FF7882">
        <w:rPr>
          <w:rFonts w:ascii="Times New Roman" w:hAnsi="Times New Roman" w:cs="Times New Roman"/>
          <w:sz w:val="24"/>
          <w:szCs w:val="24"/>
        </w:rPr>
        <w:t xml:space="preserve">Vernacular law alludes to forms of ‘everyday legality’, grounded in </w:t>
      </w:r>
      <w:r w:rsidRPr="00FF7882">
        <w:rPr>
          <w:rFonts w:ascii="Times New Roman" w:eastAsia="Times New Roman" w:hAnsi="Times New Roman" w:cs="Times New Roman"/>
          <w:sz w:val="24"/>
          <w:szCs w:val="24"/>
        </w:rPr>
        <w:t>custom and social practice rather than formal statutes and judicial decisions, and reflecting a rough popular consensus and a kee</w:t>
      </w:r>
      <w:r>
        <w:rPr>
          <w:rFonts w:ascii="Times New Roman" w:eastAsia="Times New Roman" w:hAnsi="Times New Roman" w:cs="Times New Roman"/>
          <w:sz w:val="24"/>
          <w:szCs w:val="24"/>
        </w:rPr>
        <w:t>n knowledge of local realities</w:t>
      </w:r>
      <w:r w:rsidRPr="00FF7882">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8"/>
      </w:r>
      <w:r w:rsidRPr="00FF7882">
        <w:rPr>
          <w:rFonts w:ascii="Times New Roman" w:eastAsia="Times New Roman" w:hAnsi="Times New Roman" w:cs="Times New Roman"/>
          <w:sz w:val="24"/>
          <w:szCs w:val="24"/>
        </w:rPr>
        <w:t xml:space="preserve"> This links to </w:t>
      </w:r>
      <w:r w:rsidRPr="00FF7882">
        <w:rPr>
          <w:rFonts w:ascii="Times New Roman" w:hAnsi="Times New Roman" w:cs="Times New Roman"/>
          <w:sz w:val="24"/>
          <w:szCs w:val="24"/>
        </w:rPr>
        <w:t>Halliday and Morgan’s point</w:t>
      </w:r>
      <w:r>
        <w:rPr>
          <w:rStyle w:val="FootnoteReference"/>
          <w:rFonts w:ascii="Times New Roman" w:hAnsi="Times New Roman" w:cs="Times New Roman"/>
          <w:sz w:val="24"/>
          <w:szCs w:val="24"/>
        </w:rPr>
        <w:footnoteReference w:id="39"/>
      </w:r>
      <w:r w:rsidRPr="00FF78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882">
        <w:rPr>
          <w:rFonts w:ascii="Times New Roman" w:hAnsi="Times New Roman" w:cs="Times New Roman"/>
          <w:sz w:val="24"/>
          <w:szCs w:val="24"/>
        </w:rPr>
        <w:t>that the positive institution-building potential inherent in dissenting legal collectivism suggests a preference for holding formal</w:t>
      </w:r>
      <w:r w:rsidRPr="00BC4B82">
        <w:rPr>
          <w:rFonts w:ascii="Times New Roman" w:hAnsi="Times New Roman" w:cs="Times New Roman"/>
          <w:sz w:val="24"/>
          <w:szCs w:val="24"/>
        </w:rPr>
        <w:t xml:space="preserve"> law at bay for a period while new socio-economic imaginaries are forged. Bracketing the power of existing legal and regulatory frameworks and practices 'for the time being', and crafting diverse legalities in the temporary interstices meanwhile, is motivated by the difficulty of reworking the institutional underpinnings of the economic system without the legal building blocks of property and capital. </w:t>
      </w:r>
    </w:p>
    <w:p w14:paraId="7B16F49D" w14:textId="77777777" w:rsidR="008C6B31" w:rsidRPr="00BC4B82" w:rsidRDefault="008C6B31" w:rsidP="00FD3CA5">
      <w:pPr>
        <w:spacing w:line="360" w:lineRule="auto"/>
        <w:ind w:right="-35"/>
        <w:rPr>
          <w:rFonts w:ascii="Times New Roman" w:hAnsi="Times New Roman" w:cs="Times New Roman"/>
          <w:sz w:val="24"/>
          <w:szCs w:val="24"/>
        </w:rPr>
      </w:pPr>
      <w:r w:rsidRPr="00BC4B82">
        <w:rPr>
          <w:rFonts w:ascii="Times New Roman" w:hAnsi="Times New Roman" w:cs="Times New Roman"/>
          <w:sz w:val="24"/>
          <w:szCs w:val="24"/>
        </w:rPr>
        <w:t xml:space="preserve">We see this in the context of sharing economy initiatives, driven by several factors. First is the heavy reliance on mutual trust and quantitative reputational feedback systems, particularly in the collaborative consumption arena. The second is a sense that many sharing economy initiatives are more personal rather than commercial, more informal rather than formal - at least at their inception. And thirdly, many sharing economy initiatives express a powerful commitment to the practices existing in an anti-bureaucratic space. For some, this is a fairly straightforward opposition to state-based regulation, while preserving autonomy to craft elaborate self-regulatory linkages in the 'black box' of platform protocols and terms of use. Those committed to a more generative and less extractive model of political economy take this commitment further, to the point of resisting rational modernization. This may arise out of an instinct of how closely the protocols of rational modernization here are tied to extractive business models. </w:t>
      </w:r>
    </w:p>
    <w:p w14:paraId="3AB31D87" w14:textId="77777777" w:rsidR="008C6B31" w:rsidRDefault="008C6B31" w:rsidP="00FD3CA5">
      <w:pPr>
        <w:spacing w:line="360" w:lineRule="auto"/>
        <w:rPr>
          <w:rFonts w:ascii="Times New Roman" w:hAnsi="Times New Roman" w:cs="Times New Roman"/>
          <w:sz w:val="24"/>
          <w:szCs w:val="24"/>
        </w:rPr>
      </w:pPr>
      <w:r w:rsidRPr="00BC4B82">
        <w:rPr>
          <w:rFonts w:ascii="Times New Roman" w:hAnsi="Times New Roman" w:cs="Times New Roman"/>
          <w:sz w:val="24"/>
          <w:szCs w:val="24"/>
        </w:rPr>
        <w:t xml:space="preserve">These factors shape the ways in which existing ‘legal and regulatory tramlines' </w:t>
      </w:r>
      <w:r>
        <w:rPr>
          <w:rFonts w:ascii="Times New Roman" w:hAnsi="Times New Roman" w:cs="Times New Roman"/>
          <w:sz w:val="24"/>
          <w:szCs w:val="24"/>
        </w:rPr>
        <w:t xml:space="preserve">(Davies 2013b) </w:t>
      </w:r>
      <w:r w:rsidRPr="00BC4B82">
        <w:rPr>
          <w:rFonts w:ascii="Times New Roman" w:hAnsi="Times New Roman" w:cs="Times New Roman"/>
          <w:sz w:val="24"/>
          <w:szCs w:val="24"/>
        </w:rPr>
        <w:t xml:space="preserve">appear as overt hindrances to the flourishing of sharing economies, whether </w:t>
      </w:r>
      <w:r w:rsidRPr="00BC4B82">
        <w:rPr>
          <w:rFonts w:ascii="Times New Roman" w:hAnsi="Times New Roman" w:cs="Times New Roman"/>
          <w:sz w:val="24"/>
          <w:szCs w:val="24"/>
        </w:rPr>
        <w:lastRenderedPageBreak/>
        <w:t>generative or extractive. Particularly for dissenting collectivists, these tramlines undermine attempts to shift the creation of the ‘shared illusions’ we alluded to in Part</w:t>
      </w:r>
      <w:r>
        <w:rPr>
          <w:rFonts w:ascii="Times New Roman" w:hAnsi="Times New Roman" w:cs="Times New Roman"/>
          <w:sz w:val="24"/>
          <w:szCs w:val="24"/>
        </w:rPr>
        <w:t xml:space="preserve"> 1.</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Pr="00BC4B82">
        <w:rPr>
          <w:rFonts w:ascii="Times New Roman" w:hAnsi="Times New Roman" w:cs="Times New Roman"/>
          <w:sz w:val="24"/>
          <w:szCs w:val="24"/>
        </w:rPr>
        <w:t>Dissenting collectivist visions seek to create a different ‘atmosphere’ in the sense of ‘a space of resonance in which certain kinds of thought and practice seem natural and desirable’.</w:t>
      </w:r>
      <w:r>
        <w:rPr>
          <w:rStyle w:val="FootnoteReference"/>
          <w:rFonts w:ascii="Times New Roman" w:hAnsi="Times New Roman" w:cs="Times New Roman"/>
          <w:sz w:val="24"/>
          <w:szCs w:val="24"/>
        </w:rPr>
        <w:footnoteReference w:id="41"/>
      </w:r>
      <w:r w:rsidRPr="00BC4B82">
        <w:rPr>
          <w:rFonts w:ascii="Times New Roman" w:hAnsi="Times New Roman" w:cs="Times New Roman"/>
          <w:sz w:val="24"/>
          <w:szCs w:val="24"/>
        </w:rPr>
        <w:t xml:space="preserve"> The space of resonance emerging around sharing economies is one in which hybrid practices challenge standard legal categories, creating an uneasy relationship with existing formal-legal systems that throw up regulatory barriers and treat ‘grey areas’ as disabling risk. Vernacular versions of transactional legality enact instead the kind of ‘everyday law’ recognised by legal consciousness perspectives. </w:t>
      </w:r>
    </w:p>
    <w:p w14:paraId="04808C81" w14:textId="52819C07" w:rsidR="008C6B31" w:rsidRDefault="008C6B31" w:rsidP="00A70E0F">
      <w:pPr>
        <w:spacing w:line="360" w:lineRule="auto"/>
        <w:rPr>
          <w:rFonts w:ascii="Times New Roman" w:hAnsi="Times New Roman"/>
          <w:b/>
          <w:caps/>
          <w:sz w:val="24"/>
        </w:rPr>
      </w:pPr>
      <w:r w:rsidRPr="00BC4B82">
        <w:rPr>
          <w:rFonts w:ascii="Times New Roman" w:hAnsi="Times New Roman" w:cs="Times New Roman"/>
          <w:sz w:val="24"/>
          <w:szCs w:val="24"/>
        </w:rPr>
        <w:t xml:space="preserve">In this particular context of sharing economies, </w:t>
      </w:r>
      <w:r>
        <w:rPr>
          <w:rFonts w:ascii="Times New Roman" w:hAnsi="Times New Roman" w:cs="Times New Roman"/>
          <w:sz w:val="24"/>
          <w:szCs w:val="24"/>
        </w:rPr>
        <w:t xml:space="preserve">vernacular legalities </w:t>
      </w:r>
      <w:r w:rsidRPr="00BC4B82">
        <w:rPr>
          <w:rFonts w:ascii="Times New Roman" w:hAnsi="Times New Roman" w:cs="Times New Roman"/>
          <w:sz w:val="24"/>
          <w:szCs w:val="24"/>
        </w:rPr>
        <w:t xml:space="preserve">are emergent forms of lawful life that try to redefine or rearticulate customs around exchange. </w:t>
      </w:r>
      <w:r>
        <w:rPr>
          <w:rFonts w:ascii="Times New Roman" w:hAnsi="Times New Roman" w:cs="Times New Roman"/>
          <w:sz w:val="24"/>
          <w:szCs w:val="24"/>
        </w:rPr>
        <w:t xml:space="preserve">Vernacular legalities are, in a way, the institutional regularities of those diverse forms of economic life under the waterline from the iceberg diagram. </w:t>
      </w:r>
      <w:r w:rsidRPr="00BC4B82">
        <w:rPr>
          <w:rFonts w:ascii="Times New Roman" w:hAnsi="Times New Roman" w:cs="Times New Roman"/>
          <w:sz w:val="24"/>
          <w:szCs w:val="24"/>
        </w:rPr>
        <w:t xml:space="preserve">Some of </w:t>
      </w:r>
      <w:r>
        <w:rPr>
          <w:rFonts w:ascii="Times New Roman" w:hAnsi="Times New Roman" w:cs="Times New Roman"/>
          <w:sz w:val="24"/>
          <w:szCs w:val="24"/>
        </w:rPr>
        <w:t>the vernacular legalities</w:t>
      </w:r>
      <w:r w:rsidRPr="00BC4B82">
        <w:rPr>
          <w:rFonts w:ascii="Times New Roman" w:hAnsi="Times New Roman" w:cs="Times New Roman"/>
          <w:sz w:val="24"/>
          <w:szCs w:val="24"/>
        </w:rPr>
        <w:t xml:space="preserve">, explored further in </w:t>
      </w:r>
      <w:r>
        <w:rPr>
          <w:rFonts w:ascii="Times New Roman" w:hAnsi="Times New Roman" w:cs="Times New Roman"/>
          <w:sz w:val="24"/>
          <w:szCs w:val="24"/>
        </w:rPr>
        <w:t>Part 3</w:t>
      </w:r>
      <w:r w:rsidRPr="00BC4B82">
        <w:rPr>
          <w:rFonts w:ascii="Times New Roman" w:hAnsi="Times New Roman" w:cs="Times New Roman"/>
          <w:sz w:val="24"/>
          <w:szCs w:val="24"/>
        </w:rPr>
        <w:t xml:space="preserve">, open up space for a radical </w:t>
      </w:r>
      <w:proofErr w:type="spellStart"/>
      <w:r w:rsidRPr="00BC4B82">
        <w:rPr>
          <w:rFonts w:ascii="Times New Roman" w:hAnsi="Times New Roman" w:cs="Times New Roman"/>
          <w:sz w:val="24"/>
          <w:szCs w:val="24"/>
        </w:rPr>
        <w:t>transactionalism</w:t>
      </w:r>
      <w:proofErr w:type="spellEnd"/>
      <w:r w:rsidRPr="00BC4B82">
        <w:rPr>
          <w:rFonts w:ascii="Times New Roman" w:hAnsi="Times New Roman" w:cs="Times New Roman"/>
          <w:sz w:val="24"/>
          <w:szCs w:val="24"/>
        </w:rPr>
        <w:t xml:space="preserve"> that animates the perspective of dissenting collectivism. As we shall see further below, many of these projects are fighting for conceptual breathing space to work through diverse legalities that detach from standard conceptions of property and capital. The shared illusions about law reveal themselves here in part through collective disillusion.</w:t>
      </w:r>
      <w:r w:rsidRPr="00BC4B82">
        <w:rPr>
          <w:rFonts w:ascii="Times New Roman" w:hAnsi="Times New Roman" w:cs="Times New Roman"/>
          <w:sz w:val="24"/>
        </w:rPr>
        <w:t xml:space="preserve"> Legal scholars interested in diverse legalities, like diverse economies scholars interested in community economies, also gesture towards a specifically ethically inflected vision, one which Davina Cooper's words capture well: </w:t>
      </w:r>
      <w:r>
        <w:rPr>
          <w:rFonts w:ascii="Times New Roman" w:hAnsi="Times New Roman" w:cs="Times New Roman"/>
          <w:sz w:val="24"/>
        </w:rPr>
        <w:t>‘</w:t>
      </w:r>
      <w:r w:rsidRPr="00BC4B82">
        <w:rPr>
          <w:rFonts w:ascii="Times New Roman" w:hAnsi="Times New Roman" w:cs="Times New Roman"/>
          <w:sz w:val="24"/>
        </w:rPr>
        <w:t>a vision of the ‘good society’ in which pro-ecologic</w:t>
      </w:r>
      <w:r w:rsidRPr="00BC4B82">
        <w:rPr>
          <w:rFonts w:ascii="Times New Roman" w:hAnsi="Times New Roman" w:cs="Times New Roman"/>
          <w:color w:val="000000"/>
          <w:sz w:val="24"/>
        </w:rPr>
        <w:t>al practice [is] linked to more egalitarian, trust-based, and communal forms of work and trade.</w:t>
      </w:r>
      <w:r>
        <w:rPr>
          <w:rFonts w:ascii="Times New Roman" w:hAnsi="Times New Roman" w:cs="Times New Roman"/>
          <w:color w:val="000000"/>
          <w:sz w:val="24"/>
        </w:rPr>
        <w:t>’</w:t>
      </w:r>
      <w:r>
        <w:rPr>
          <w:rStyle w:val="FootnoteReference"/>
          <w:rFonts w:ascii="Times New Roman" w:hAnsi="Times New Roman" w:cs="Times New Roman"/>
          <w:color w:val="000000"/>
          <w:sz w:val="24"/>
        </w:rPr>
        <w:footnoteReference w:id="42"/>
      </w:r>
      <w:r w:rsidRPr="00BC4B82">
        <w:rPr>
          <w:rFonts w:ascii="Times New Roman" w:hAnsi="Times New Roman" w:cs="Times New Roman"/>
          <w:color w:val="000000"/>
          <w:sz w:val="24"/>
        </w:rPr>
        <w:t xml:space="preserve"> The next part of the paper explores </w:t>
      </w:r>
      <w:r w:rsidR="00585DE6">
        <w:rPr>
          <w:rFonts w:ascii="Times New Roman" w:hAnsi="Times New Roman" w:cs="Times New Roman"/>
          <w:color w:val="000000"/>
          <w:sz w:val="24"/>
        </w:rPr>
        <w:t xml:space="preserve">four </w:t>
      </w:r>
      <w:r w:rsidRPr="00BC4B82">
        <w:rPr>
          <w:rFonts w:ascii="Times New Roman" w:hAnsi="Times New Roman" w:cs="Times New Roman"/>
          <w:color w:val="000000"/>
          <w:sz w:val="24"/>
        </w:rPr>
        <w:t xml:space="preserve">pathways </w:t>
      </w:r>
      <w:r>
        <w:rPr>
          <w:rFonts w:ascii="Times New Roman" w:hAnsi="Times New Roman" w:cs="Times New Roman"/>
          <w:color w:val="000000"/>
          <w:sz w:val="24"/>
        </w:rPr>
        <w:t xml:space="preserve">towards this vision that are </w:t>
      </w:r>
      <w:r w:rsidRPr="00BC4B82">
        <w:rPr>
          <w:rFonts w:ascii="Times New Roman" w:hAnsi="Times New Roman" w:cs="Times New Roman"/>
          <w:color w:val="000000"/>
          <w:sz w:val="24"/>
        </w:rPr>
        <w:t xml:space="preserve">opened up by exploring the sharing economy through the perspective of diverse legalities. </w:t>
      </w:r>
      <w:bookmarkStart w:id="10" w:name="_Toc423697591"/>
    </w:p>
    <w:p w14:paraId="529AD6C7" w14:textId="77777777" w:rsidR="008C6B31" w:rsidRDefault="008C6B31" w:rsidP="00E638AE">
      <w:pPr>
        <w:pStyle w:val="Heading1"/>
        <w:spacing w:before="0" w:line="360" w:lineRule="auto"/>
        <w:jc w:val="center"/>
        <w:rPr>
          <w:rFonts w:ascii="Times New Roman" w:hAnsi="Times New Roman"/>
          <w:b w:val="0"/>
          <w:caps/>
          <w:color w:val="auto"/>
          <w:sz w:val="24"/>
        </w:rPr>
      </w:pPr>
      <w:r w:rsidRPr="00E638AE">
        <w:rPr>
          <w:rFonts w:ascii="Times New Roman" w:hAnsi="Times New Roman"/>
          <w:b w:val="0"/>
          <w:caps/>
          <w:color w:val="auto"/>
          <w:sz w:val="24"/>
        </w:rPr>
        <w:t>Pathways of Diverse Legalities</w:t>
      </w:r>
      <w:bookmarkEnd w:id="10"/>
      <w:r w:rsidRPr="00E638AE">
        <w:rPr>
          <w:rFonts w:ascii="Times New Roman" w:hAnsi="Times New Roman"/>
          <w:b w:val="0"/>
          <w:caps/>
          <w:color w:val="auto"/>
          <w:sz w:val="24"/>
        </w:rPr>
        <w:t xml:space="preserve"> </w:t>
      </w:r>
    </w:p>
    <w:p w14:paraId="192E66B0" w14:textId="77777777" w:rsidR="008C6B31" w:rsidRPr="00E638AE" w:rsidRDefault="008C6B31" w:rsidP="00E638AE">
      <w:pPr>
        <w:spacing w:after="0"/>
      </w:pPr>
    </w:p>
    <w:p w14:paraId="242631F9" w14:textId="77777777" w:rsidR="008C6B31" w:rsidRDefault="008C6B31" w:rsidP="00FD3CA5">
      <w:pPr>
        <w:spacing w:line="360" w:lineRule="auto"/>
        <w:rPr>
          <w:rFonts w:ascii="Times New Roman" w:hAnsi="Times New Roman" w:cs="Times New Roman"/>
          <w:sz w:val="24"/>
        </w:rPr>
      </w:pPr>
      <w:r w:rsidRPr="008A2134">
        <w:rPr>
          <w:rFonts w:ascii="Times New Roman" w:hAnsi="Times New Roman" w:cs="Times New Roman"/>
          <w:sz w:val="24"/>
        </w:rPr>
        <w:t xml:space="preserve">The capaciousness of the sharing economy </w:t>
      </w:r>
      <w:r>
        <w:rPr>
          <w:rFonts w:ascii="Times New Roman" w:hAnsi="Times New Roman" w:cs="Times New Roman"/>
          <w:sz w:val="24"/>
        </w:rPr>
        <w:t xml:space="preserve">documented in Part 1 </w:t>
      </w:r>
      <w:r w:rsidRPr="008A2134">
        <w:rPr>
          <w:rFonts w:ascii="Times New Roman" w:hAnsi="Times New Roman" w:cs="Times New Roman"/>
          <w:sz w:val="24"/>
        </w:rPr>
        <w:t>has important consequences for the task of imagining alternatives</w:t>
      </w:r>
      <w:r>
        <w:rPr>
          <w:rFonts w:ascii="Times New Roman" w:hAnsi="Times New Roman" w:cs="Times New Roman"/>
          <w:sz w:val="24"/>
        </w:rPr>
        <w:t xml:space="preserve">. Following the direction set by Part 2, rather than jumping directly to the </w:t>
      </w:r>
      <w:r w:rsidRPr="008A2134">
        <w:rPr>
          <w:rFonts w:ascii="Times New Roman" w:hAnsi="Times New Roman" w:cs="Times New Roman"/>
          <w:sz w:val="24"/>
        </w:rPr>
        <w:t xml:space="preserve">intentional redesign of 'new' or 'alternative' economies </w:t>
      </w:r>
      <w:r>
        <w:rPr>
          <w:rFonts w:ascii="Times New Roman" w:hAnsi="Times New Roman" w:cs="Times New Roman"/>
          <w:sz w:val="24"/>
        </w:rPr>
        <w:t xml:space="preserve">by immediately </w:t>
      </w:r>
      <w:r>
        <w:rPr>
          <w:rFonts w:ascii="Times New Roman" w:hAnsi="Times New Roman" w:cs="Times New Roman"/>
          <w:sz w:val="24"/>
        </w:rPr>
        <w:lastRenderedPageBreak/>
        <w:t xml:space="preserve">specifying detailed legal solutions, we focus rather on making visible the potential for radical </w:t>
      </w:r>
      <w:proofErr w:type="spellStart"/>
      <w:r>
        <w:rPr>
          <w:rFonts w:ascii="Times New Roman" w:hAnsi="Times New Roman" w:cs="Times New Roman"/>
          <w:sz w:val="24"/>
        </w:rPr>
        <w:t>transactionalism</w:t>
      </w:r>
      <w:proofErr w:type="spellEnd"/>
      <w:r>
        <w:rPr>
          <w:rFonts w:ascii="Times New Roman" w:hAnsi="Times New Roman" w:cs="Times New Roman"/>
          <w:sz w:val="24"/>
        </w:rPr>
        <w:t xml:space="preserve"> inherent in </w:t>
      </w:r>
      <w:r w:rsidRPr="008A2134">
        <w:rPr>
          <w:rFonts w:ascii="Times New Roman" w:hAnsi="Times New Roman" w:cs="Times New Roman"/>
          <w:sz w:val="24"/>
        </w:rPr>
        <w:t xml:space="preserve">the diverse legalities that already inhabit the current institutional landscape. </w:t>
      </w:r>
      <w:r>
        <w:rPr>
          <w:rFonts w:ascii="Times New Roman" w:hAnsi="Times New Roman" w:cs="Times New Roman"/>
          <w:sz w:val="24"/>
        </w:rPr>
        <w:t xml:space="preserve">This is important because the narrowing of what people understand by the sharing economy </w:t>
      </w:r>
      <w:r w:rsidRPr="008A2134">
        <w:rPr>
          <w:rFonts w:ascii="Times New Roman" w:hAnsi="Times New Roman" w:cs="Times New Roman"/>
          <w:sz w:val="24"/>
        </w:rPr>
        <w:t>has happened with remarkable pace. In early 2013, usage of the concept</w:t>
      </w:r>
      <w:r>
        <w:rPr>
          <w:rFonts w:ascii="Times New Roman" w:hAnsi="Times New Roman" w:cs="Times New Roman"/>
          <w:sz w:val="24"/>
        </w:rPr>
        <w:t xml:space="preserve"> of ‘collaborative consumption’</w:t>
      </w:r>
      <w:r>
        <w:rPr>
          <w:rStyle w:val="FootnoteReference"/>
          <w:rFonts w:ascii="Times New Roman" w:hAnsi="Times New Roman" w:cs="Times New Roman"/>
          <w:sz w:val="24"/>
        </w:rPr>
        <w:footnoteReference w:id="43"/>
      </w:r>
      <w:r>
        <w:rPr>
          <w:rFonts w:ascii="Times New Roman" w:hAnsi="Times New Roman" w:cs="Times New Roman"/>
          <w:sz w:val="24"/>
        </w:rPr>
        <w:t xml:space="preserve"> </w:t>
      </w:r>
      <w:r w:rsidRPr="008A2134">
        <w:rPr>
          <w:rFonts w:ascii="Times New Roman" w:hAnsi="Times New Roman" w:cs="Times New Roman"/>
          <w:sz w:val="24"/>
        </w:rPr>
        <w:t xml:space="preserve">could be easily </w:t>
      </w:r>
      <w:r w:rsidRPr="008A2134">
        <w:rPr>
          <w:rFonts w:ascii="Times New Roman" w:hAnsi="Times New Roman" w:cs="Times New Roman"/>
          <w:i/>
          <w:sz w:val="24"/>
        </w:rPr>
        <w:t xml:space="preserve">contrasted </w:t>
      </w:r>
      <w:r w:rsidRPr="008A2134">
        <w:rPr>
          <w:rFonts w:ascii="Times New Roman" w:hAnsi="Times New Roman" w:cs="Times New Roman"/>
          <w:sz w:val="24"/>
        </w:rPr>
        <w:t xml:space="preserve">with </w:t>
      </w:r>
      <w:r>
        <w:rPr>
          <w:rFonts w:ascii="Times New Roman" w:hAnsi="Times New Roman" w:cs="Times New Roman"/>
          <w:sz w:val="24"/>
        </w:rPr>
        <w:t xml:space="preserve">‘the sharing economy.’ By 2015, the two terms have become </w:t>
      </w:r>
      <w:r w:rsidRPr="008A2134">
        <w:rPr>
          <w:rFonts w:ascii="Times New Roman" w:hAnsi="Times New Roman" w:cs="Times New Roman"/>
          <w:sz w:val="24"/>
        </w:rPr>
        <w:t xml:space="preserve">much more synonymous in common use. If, as Wittgenstein suggested, usage is meaning, this shift is highly consequential for those trying to reclaim the future from </w:t>
      </w:r>
      <w:proofErr w:type="spellStart"/>
      <w:r w:rsidRPr="008A2134">
        <w:rPr>
          <w:rFonts w:ascii="Times New Roman" w:hAnsi="Times New Roman" w:cs="Times New Roman"/>
          <w:sz w:val="24"/>
        </w:rPr>
        <w:t>capitalocentric</w:t>
      </w:r>
      <w:proofErr w:type="spellEnd"/>
      <w:r w:rsidRPr="008A2134">
        <w:rPr>
          <w:rFonts w:ascii="Times New Roman" w:hAnsi="Times New Roman" w:cs="Times New Roman"/>
          <w:sz w:val="24"/>
        </w:rPr>
        <w:t xml:space="preserve"> conceptions of finance, markets, labour and property. </w:t>
      </w:r>
    </w:p>
    <w:p w14:paraId="6857F499" w14:textId="77777777" w:rsidR="008C6B31" w:rsidRDefault="008C6B31" w:rsidP="00A313DE">
      <w:pPr>
        <w:spacing w:after="0" w:line="360" w:lineRule="auto"/>
        <w:rPr>
          <w:rFonts w:ascii="Times New Roman" w:hAnsi="Times New Roman" w:cs="Times New Roman"/>
          <w:sz w:val="24"/>
        </w:rPr>
      </w:pPr>
      <w:r w:rsidRPr="008A2134">
        <w:rPr>
          <w:rFonts w:ascii="Times New Roman" w:hAnsi="Times New Roman" w:cs="Times New Roman"/>
          <w:sz w:val="24"/>
        </w:rPr>
        <w:t xml:space="preserve">In </w:t>
      </w:r>
      <w:r>
        <w:rPr>
          <w:rFonts w:ascii="Times New Roman" w:hAnsi="Times New Roman" w:cs="Times New Roman"/>
          <w:sz w:val="24"/>
        </w:rPr>
        <w:t xml:space="preserve">their influential account, </w:t>
      </w:r>
      <w:proofErr w:type="spellStart"/>
      <w:r>
        <w:rPr>
          <w:rFonts w:ascii="Times New Roman" w:hAnsi="Times New Roman" w:cs="Times New Roman"/>
          <w:sz w:val="24"/>
        </w:rPr>
        <w:t>Botsman</w:t>
      </w:r>
      <w:proofErr w:type="spellEnd"/>
      <w:r>
        <w:rPr>
          <w:rFonts w:ascii="Times New Roman" w:hAnsi="Times New Roman" w:cs="Times New Roman"/>
          <w:sz w:val="24"/>
        </w:rPr>
        <w:t xml:space="preserve"> and Rogers</w:t>
      </w:r>
      <w:r>
        <w:rPr>
          <w:rStyle w:val="FootnoteReference"/>
          <w:rFonts w:ascii="Times New Roman" w:hAnsi="Times New Roman" w:cs="Times New Roman"/>
          <w:sz w:val="24"/>
        </w:rPr>
        <w:footnoteReference w:id="44"/>
      </w:r>
      <w:r>
        <w:rPr>
          <w:rFonts w:ascii="Times New Roman" w:hAnsi="Times New Roman" w:cs="Times New Roman"/>
          <w:sz w:val="24"/>
        </w:rPr>
        <w:t xml:space="preserve"> </w:t>
      </w:r>
      <w:r w:rsidRPr="008A2134">
        <w:rPr>
          <w:rFonts w:ascii="Times New Roman" w:hAnsi="Times New Roman" w:cs="Times New Roman"/>
          <w:sz w:val="24"/>
        </w:rPr>
        <w:t xml:space="preserve">suggested collaborative consumption rested on four elements: trust between strangers, belief in the commons, </w:t>
      </w:r>
      <w:r>
        <w:rPr>
          <w:rFonts w:ascii="Times New Roman" w:hAnsi="Times New Roman" w:cs="Times New Roman"/>
          <w:sz w:val="24"/>
        </w:rPr>
        <w:t xml:space="preserve">idle </w:t>
      </w:r>
      <w:r w:rsidRPr="008A2134">
        <w:rPr>
          <w:rFonts w:ascii="Times New Roman" w:hAnsi="Times New Roman" w:cs="Times New Roman"/>
          <w:sz w:val="24"/>
        </w:rPr>
        <w:t xml:space="preserve">capacity and critical mass. </w:t>
      </w:r>
      <w:r>
        <w:rPr>
          <w:rFonts w:ascii="Times New Roman" w:hAnsi="Times New Roman" w:cs="Times New Roman"/>
          <w:sz w:val="24"/>
        </w:rPr>
        <w:t xml:space="preserve">These four elements comprise </w:t>
      </w:r>
      <w:r w:rsidRPr="008A2134">
        <w:rPr>
          <w:rFonts w:ascii="Times New Roman" w:hAnsi="Times New Roman" w:cs="Times New Roman"/>
          <w:sz w:val="24"/>
        </w:rPr>
        <w:t>an uneasy yet fertile mix of diverse possible</w:t>
      </w:r>
      <w:r>
        <w:rPr>
          <w:rFonts w:ascii="Times New Roman" w:hAnsi="Times New Roman" w:cs="Times New Roman"/>
          <w:sz w:val="24"/>
        </w:rPr>
        <w:t xml:space="preserve"> trajectories. As we elaborate on in more detail below, </w:t>
      </w:r>
      <w:r w:rsidRPr="008A2134">
        <w:rPr>
          <w:rFonts w:ascii="Times New Roman" w:hAnsi="Times New Roman" w:cs="Times New Roman"/>
          <w:sz w:val="24"/>
        </w:rPr>
        <w:t xml:space="preserve">the notion of </w:t>
      </w:r>
      <w:r>
        <w:rPr>
          <w:rFonts w:ascii="Times New Roman" w:hAnsi="Times New Roman" w:cs="Times New Roman"/>
          <w:sz w:val="24"/>
        </w:rPr>
        <w:t>idle</w:t>
      </w:r>
      <w:r w:rsidRPr="008A2134">
        <w:rPr>
          <w:rFonts w:ascii="Times New Roman" w:hAnsi="Times New Roman" w:cs="Times New Roman"/>
          <w:sz w:val="24"/>
        </w:rPr>
        <w:t xml:space="preserve"> capacity has </w:t>
      </w:r>
      <w:r>
        <w:rPr>
          <w:rFonts w:ascii="Times New Roman" w:hAnsi="Times New Roman" w:cs="Times New Roman"/>
          <w:sz w:val="24"/>
        </w:rPr>
        <w:t xml:space="preserve">been a kind of </w:t>
      </w:r>
      <w:r w:rsidRPr="008A2134">
        <w:rPr>
          <w:rFonts w:ascii="Times New Roman" w:hAnsi="Times New Roman" w:cs="Times New Roman"/>
          <w:sz w:val="24"/>
        </w:rPr>
        <w:t xml:space="preserve">institutional vector, </w:t>
      </w:r>
      <w:r>
        <w:rPr>
          <w:rFonts w:ascii="Times New Roman" w:hAnsi="Times New Roman" w:cs="Times New Roman"/>
          <w:sz w:val="24"/>
        </w:rPr>
        <w:t xml:space="preserve">embedding </w:t>
      </w:r>
      <w:r w:rsidRPr="008A2134">
        <w:rPr>
          <w:rFonts w:ascii="Times New Roman" w:hAnsi="Times New Roman" w:cs="Times New Roman"/>
          <w:sz w:val="24"/>
        </w:rPr>
        <w:t>a techno-optimistic, extractive version of sharing into the shared imaginaries of those drawn to this space. Without the vector of idl</w:t>
      </w:r>
      <w:r>
        <w:rPr>
          <w:rFonts w:ascii="Times New Roman" w:hAnsi="Times New Roman" w:cs="Times New Roman"/>
          <w:sz w:val="24"/>
        </w:rPr>
        <w:t xml:space="preserve">e capacity, </w:t>
      </w:r>
      <w:r w:rsidRPr="008A2134">
        <w:rPr>
          <w:rFonts w:ascii="Times New Roman" w:hAnsi="Times New Roman" w:cs="Times New Roman"/>
          <w:sz w:val="24"/>
        </w:rPr>
        <w:t>the sharing economy can be much more easily imagined as an activist social movement - a critical mass of initiatives that enact a belief in the commons, drawing on widespread trust between strangers.</w:t>
      </w:r>
      <w:r>
        <w:rPr>
          <w:rFonts w:ascii="Times New Roman" w:hAnsi="Times New Roman" w:cs="Times New Roman"/>
          <w:sz w:val="24"/>
        </w:rPr>
        <w:t xml:space="preserve"> In what follows, we show how </w:t>
      </w:r>
      <w:proofErr w:type="spellStart"/>
      <w:r>
        <w:rPr>
          <w:rFonts w:ascii="Times New Roman" w:hAnsi="Times New Roman" w:cs="Times New Roman"/>
          <w:sz w:val="24"/>
        </w:rPr>
        <w:t>Botsman</w:t>
      </w:r>
      <w:proofErr w:type="spellEnd"/>
      <w:r>
        <w:rPr>
          <w:rFonts w:ascii="Times New Roman" w:hAnsi="Times New Roman" w:cs="Times New Roman"/>
          <w:sz w:val="24"/>
        </w:rPr>
        <w:t xml:space="preserve"> and Rogers’ </w:t>
      </w:r>
      <w:r w:rsidRPr="008A2134">
        <w:rPr>
          <w:rFonts w:ascii="Times New Roman" w:hAnsi="Times New Roman" w:cs="Times New Roman"/>
          <w:sz w:val="24"/>
        </w:rPr>
        <w:t xml:space="preserve">four elements can be reimagined through a lens of diverse legalities in the context of community-based sustainability and sharing economy initiatives. </w:t>
      </w:r>
      <w:r>
        <w:rPr>
          <w:rFonts w:ascii="Times New Roman" w:hAnsi="Times New Roman" w:cs="Times New Roman"/>
          <w:sz w:val="24"/>
        </w:rPr>
        <w:t>Our intention is to point forward towards potential research lines along these paths rather than to document exhaustively or systematically emerging patterns. But building on the framework established in Part 2, we do highlight in particular the potential for sharing economy pathways that institutionalise a legal consciousness of ‘dissenting collectivism’, in this way keeping open the sense of plural and diverse legalities in this space</w:t>
      </w:r>
      <w:r>
        <w:t xml:space="preserve">. </w:t>
      </w:r>
      <w:r>
        <w:rPr>
          <w:rFonts w:ascii="Times New Roman" w:hAnsi="Times New Roman" w:cs="Times New Roman"/>
          <w:sz w:val="24"/>
        </w:rPr>
        <w:t>Our emphasis is mainly on a conceptual mapping that helps to open up an ongoing research agenda, more than on identifying highly specific legal solutions, but we use examples of existing debates about solutions where relevant.</w:t>
      </w:r>
    </w:p>
    <w:p w14:paraId="114F74F1" w14:textId="77777777" w:rsidR="008C6B31" w:rsidRPr="008A2134" w:rsidRDefault="008C6B31" w:rsidP="00A313DE">
      <w:pPr>
        <w:spacing w:after="0" w:line="360" w:lineRule="auto"/>
        <w:rPr>
          <w:rFonts w:ascii="Times New Roman" w:hAnsi="Times New Roman" w:cs="Times New Roman"/>
          <w:sz w:val="24"/>
        </w:rPr>
      </w:pPr>
    </w:p>
    <w:p w14:paraId="3045EF7C" w14:textId="77777777" w:rsidR="008C6B31" w:rsidRPr="00E638AE" w:rsidRDefault="008C6B31" w:rsidP="00FD3CA5">
      <w:pPr>
        <w:pStyle w:val="Heading2"/>
        <w:spacing w:line="360" w:lineRule="auto"/>
        <w:rPr>
          <w:rFonts w:ascii="Times New Roman" w:hAnsi="Times New Roman"/>
          <w:b w:val="0"/>
          <w:i/>
          <w:color w:val="auto"/>
          <w:sz w:val="24"/>
        </w:rPr>
      </w:pPr>
      <w:bookmarkStart w:id="11" w:name="_Toc423697592"/>
      <w:r w:rsidRPr="00E638AE">
        <w:rPr>
          <w:rFonts w:ascii="Times New Roman" w:hAnsi="Times New Roman"/>
          <w:b w:val="0"/>
          <w:i/>
          <w:color w:val="auto"/>
          <w:sz w:val="24"/>
        </w:rPr>
        <w:t>1. Idling potential and the legalities of organisational form</w:t>
      </w:r>
      <w:bookmarkEnd w:id="11"/>
    </w:p>
    <w:p w14:paraId="75867E75" w14:textId="77777777" w:rsidR="008C6B31" w:rsidRPr="008A2134" w:rsidRDefault="008C6B31" w:rsidP="00FD3CA5">
      <w:pPr>
        <w:spacing w:line="360" w:lineRule="auto"/>
        <w:rPr>
          <w:rFonts w:ascii="Times New Roman" w:hAnsi="Times New Roman" w:cs="Times New Roman"/>
          <w:sz w:val="24"/>
        </w:rPr>
      </w:pPr>
      <w:r>
        <w:rPr>
          <w:rFonts w:ascii="Times New Roman" w:hAnsi="Times New Roman" w:cs="Times New Roman"/>
          <w:sz w:val="24"/>
        </w:rPr>
        <w:t xml:space="preserve">Idle capacity or, as it is sometimes phrased, idling potential, </w:t>
      </w:r>
      <w:r w:rsidRPr="008A2134">
        <w:rPr>
          <w:rFonts w:ascii="Times New Roman" w:hAnsi="Times New Roman" w:cs="Times New Roman"/>
          <w:sz w:val="24"/>
        </w:rPr>
        <w:t>conveys an image of dormant assets waiting to be monetised</w:t>
      </w:r>
      <w:r>
        <w:rPr>
          <w:rFonts w:ascii="Times New Roman" w:hAnsi="Times New Roman" w:cs="Times New Roman"/>
          <w:sz w:val="24"/>
        </w:rPr>
        <w:t xml:space="preserve">. Time, space, skills and household objects that lie out with the </w:t>
      </w:r>
      <w:r>
        <w:rPr>
          <w:rFonts w:ascii="Times New Roman" w:hAnsi="Times New Roman" w:cs="Times New Roman"/>
          <w:sz w:val="24"/>
        </w:rPr>
        <w:lastRenderedPageBreak/>
        <w:t>borders of a ‘market economy’ are drawn inside those borders and commodified according to standard economic dynamics of supply and demand. In a range of sharing economy contexts, c</w:t>
      </w:r>
      <w:r w:rsidRPr="008A2134">
        <w:rPr>
          <w:rFonts w:ascii="Times New Roman" w:hAnsi="Times New Roman" w:cs="Times New Roman"/>
          <w:sz w:val="24"/>
        </w:rPr>
        <w:t>orporate sharing platforms make this attractive in language that draws on both competition and community</w:t>
      </w:r>
      <w:r>
        <w:rPr>
          <w:rFonts w:ascii="Times New Roman" w:hAnsi="Times New Roman" w:cs="Times New Roman"/>
          <w:sz w:val="24"/>
        </w:rPr>
        <w:t xml:space="preserve">, promising </w:t>
      </w:r>
      <w:r w:rsidRPr="008A2134">
        <w:rPr>
          <w:rFonts w:ascii="Times New Roman" w:hAnsi="Times New Roman" w:cs="Times New Roman"/>
          <w:sz w:val="24"/>
        </w:rPr>
        <w:t>low barriers to entry and low transaction costs at the same time as painting a vision of warm, informal social relations</w:t>
      </w:r>
      <w:r>
        <w:rPr>
          <w:rFonts w:ascii="Times New Roman" w:hAnsi="Times New Roman" w:cs="Times New Roman"/>
          <w:sz w:val="24"/>
        </w:rPr>
        <w:t xml:space="preserve">. Borrowing </w:t>
      </w:r>
      <w:r w:rsidRPr="008A2134">
        <w:rPr>
          <w:rFonts w:ascii="Times New Roman" w:hAnsi="Times New Roman" w:cs="Times New Roman"/>
          <w:sz w:val="24"/>
        </w:rPr>
        <w:t>a drill from a neighbour through a proprietary platform</w:t>
      </w:r>
      <w:r>
        <w:rPr>
          <w:rFonts w:ascii="Times New Roman" w:hAnsi="Times New Roman" w:cs="Times New Roman"/>
          <w:sz w:val="24"/>
        </w:rPr>
        <w:t xml:space="preserve"> is depicted as preferable to the burdens of ownership. </w:t>
      </w:r>
      <w:r w:rsidRPr="008A2134">
        <w:rPr>
          <w:rFonts w:ascii="Times New Roman" w:hAnsi="Times New Roman" w:cs="Times New Roman"/>
          <w:sz w:val="24"/>
        </w:rPr>
        <w:t xml:space="preserve">The legalities that make this mix possible are </w:t>
      </w:r>
      <w:r>
        <w:rPr>
          <w:rFonts w:ascii="Times New Roman" w:hAnsi="Times New Roman" w:cs="Times New Roman"/>
          <w:sz w:val="24"/>
        </w:rPr>
        <w:t xml:space="preserve">subtly yet </w:t>
      </w:r>
      <w:r w:rsidRPr="008A2134">
        <w:rPr>
          <w:rFonts w:ascii="Times New Roman" w:hAnsi="Times New Roman" w:cs="Times New Roman"/>
          <w:sz w:val="24"/>
        </w:rPr>
        <w:t>solidly present: platform users need to confirm their identity, sign off on extensive 'terms of use' that cover insurance and other liabilities, and most importantly, p</w:t>
      </w:r>
      <w:r>
        <w:rPr>
          <w:rFonts w:ascii="Times New Roman" w:hAnsi="Times New Roman" w:cs="Times New Roman"/>
          <w:sz w:val="24"/>
        </w:rPr>
        <w:t xml:space="preserve">ay a fee </w:t>
      </w:r>
      <w:r w:rsidRPr="008A2134">
        <w:rPr>
          <w:rFonts w:ascii="Times New Roman" w:hAnsi="Times New Roman" w:cs="Times New Roman"/>
          <w:sz w:val="24"/>
        </w:rPr>
        <w:t>to the platform owner.</w:t>
      </w:r>
      <w:r>
        <w:rPr>
          <w:rFonts w:ascii="Times New Roman" w:hAnsi="Times New Roman" w:cs="Times New Roman"/>
          <w:sz w:val="24"/>
        </w:rPr>
        <w:t xml:space="preserve"> These practices engage issues of trust and regulation that we take up further below. But they also bracket questions of organisational form, which is at the heart of the </w:t>
      </w:r>
      <w:r w:rsidRPr="008A2134">
        <w:rPr>
          <w:rFonts w:ascii="Times New Roman" w:hAnsi="Times New Roman" w:cs="Times New Roman"/>
          <w:sz w:val="24"/>
        </w:rPr>
        <w:t>notion of reusing idle capacity</w:t>
      </w:r>
      <w:r>
        <w:rPr>
          <w:rFonts w:ascii="Times New Roman" w:hAnsi="Times New Roman" w:cs="Times New Roman"/>
          <w:sz w:val="24"/>
        </w:rPr>
        <w:t xml:space="preserve">. This notion resonates with powerful images </w:t>
      </w:r>
      <w:r w:rsidRPr="008A2134">
        <w:rPr>
          <w:rFonts w:ascii="Times New Roman" w:hAnsi="Times New Roman" w:cs="Times New Roman"/>
          <w:sz w:val="24"/>
        </w:rPr>
        <w:t xml:space="preserve">of sweeping up the excess energy, resources and goods of a wasteful society, and </w:t>
      </w:r>
      <w:r>
        <w:rPr>
          <w:rFonts w:ascii="Times New Roman" w:hAnsi="Times New Roman" w:cs="Times New Roman"/>
          <w:sz w:val="24"/>
        </w:rPr>
        <w:t xml:space="preserve">as such </w:t>
      </w:r>
      <w:r w:rsidRPr="008A2134">
        <w:rPr>
          <w:rFonts w:ascii="Times New Roman" w:hAnsi="Times New Roman" w:cs="Times New Roman"/>
          <w:sz w:val="24"/>
        </w:rPr>
        <w:t>is in many way</w:t>
      </w:r>
      <w:r>
        <w:rPr>
          <w:rFonts w:ascii="Times New Roman" w:hAnsi="Times New Roman" w:cs="Times New Roman"/>
          <w:sz w:val="24"/>
        </w:rPr>
        <w:t>s</w:t>
      </w:r>
      <w:r w:rsidRPr="008A2134">
        <w:rPr>
          <w:rFonts w:ascii="Times New Roman" w:hAnsi="Times New Roman" w:cs="Times New Roman"/>
          <w:sz w:val="24"/>
        </w:rPr>
        <w:t xml:space="preserve"> at the implicit heart of the claims to sustainability that sharing economies might foster. </w:t>
      </w:r>
      <w:r>
        <w:rPr>
          <w:rFonts w:ascii="Times New Roman" w:hAnsi="Times New Roman" w:cs="Times New Roman"/>
          <w:sz w:val="24"/>
        </w:rPr>
        <w:t xml:space="preserve">But it is also explicitly about mobilising economic capital, </w:t>
      </w:r>
      <w:r w:rsidRPr="008A2134">
        <w:rPr>
          <w:rFonts w:ascii="Times New Roman" w:hAnsi="Times New Roman" w:cs="Times New Roman"/>
          <w:sz w:val="24"/>
        </w:rPr>
        <w:t>turn</w:t>
      </w:r>
      <w:r>
        <w:rPr>
          <w:rFonts w:ascii="Times New Roman" w:hAnsi="Times New Roman" w:cs="Times New Roman"/>
          <w:sz w:val="24"/>
        </w:rPr>
        <w:t>ing</w:t>
      </w:r>
      <w:r w:rsidRPr="008A2134">
        <w:rPr>
          <w:rFonts w:ascii="Times New Roman" w:hAnsi="Times New Roman" w:cs="Times New Roman"/>
          <w:sz w:val="24"/>
        </w:rPr>
        <w:t xml:space="preserve"> time, goods and space from passive and inert to active and flowing</w:t>
      </w:r>
      <w:r>
        <w:rPr>
          <w:rFonts w:ascii="Times New Roman" w:hAnsi="Times New Roman" w:cs="Times New Roman"/>
          <w:sz w:val="24"/>
        </w:rPr>
        <w:t xml:space="preserve">. And as far as </w:t>
      </w:r>
      <w:r w:rsidRPr="008A2134">
        <w:rPr>
          <w:rFonts w:ascii="Times New Roman" w:hAnsi="Times New Roman" w:cs="Times New Roman"/>
          <w:sz w:val="24"/>
        </w:rPr>
        <w:t>legal tools that channel the activity of sharing</w:t>
      </w:r>
      <w:r>
        <w:rPr>
          <w:rFonts w:ascii="Times New Roman" w:hAnsi="Times New Roman" w:cs="Times New Roman"/>
          <w:sz w:val="24"/>
        </w:rPr>
        <w:t xml:space="preserve"> in this way are concerned, </w:t>
      </w:r>
      <w:r w:rsidRPr="008A2134">
        <w:rPr>
          <w:rFonts w:ascii="Times New Roman" w:hAnsi="Times New Roman" w:cs="Times New Roman"/>
          <w:sz w:val="24"/>
        </w:rPr>
        <w:t xml:space="preserve">the question of the formal legal entity is central. </w:t>
      </w:r>
      <w:r>
        <w:rPr>
          <w:rFonts w:ascii="Times New Roman" w:hAnsi="Times New Roman" w:cs="Times New Roman"/>
          <w:sz w:val="24"/>
        </w:rPr>
        <w:t xml:space="preserve">The organisational forms and practices engendered by specific legal entities </w:t>
      </w:r>
      <w:r w:rsidRPr="008A2134">
        <w:rPr>
          <w:rFonts w:ascii="Times New Roman" w:hAnsi="Times New Roman" w:cs="Times New Roman"/>
          <w:sz w:val="24"/>
        </w:rPr>
        <w:t>channel the activities of sharing economy initiatives</w:t>
      </w:r>
      <w:r>
        <w:rPr>
          <w:rFonts w:ascii="Times New Roman" w:hAnsi="Times New Roman" w:cs="Times New Roman"/>
          <w:sz w:val="24"/>
        </w:rPr>
        <w:t xml:space="preserve"> along specific pathways</w:t>
      </w:r>
      <w:r w:rsidRPr="008A2134">
        <w:rPr>
          <w:rFonts w:ascii="Times New Roman" w:hAnsi="Times New Roman" w:cs="Times New Roman"/>
          <w:sz w:val="24"/>
        </w:rPr>
        <w:t xml:space="preserve">, </w:t>
      </w:r>
      <w:r>
        <w:rPr>
          <w:rFonts w:ascii="Times New Roman" w:hAnsi="Times New Roman" w:cs="Times New Roman"/>
          <w:sz w:val="24"/>
        </w:rPr>
        <w:t xml:space="preserve">acting as a </w:t>
      </w:r>
      <w:r w:rsidRPr="008A2134">
        <w:rPr>
          <w:rFonts w:ascii="Times New Roman" w:hAnsi="Times New Roman" w:cs="Times New Roman"/>
          <w:sz w:val="24"/>
        </w:rPr>
        <w:t xml:space="preserve">vehicle for spelling out who owns what and on what terms it can be shared. </w:t>
      </w:r>
    </w:p>
    <w:p w14:paraId="43AE4DBB" w14:textId="77777777" w:rsidR="008C6B31" w:rsidRDefault="008C6B31" w:rsidP="00FD3CA5">
      <w:pPr>
        <w:spacing w:line="360" w:lineRule="auto"/>
        <w:rPr>
          <w:rFonts w:ascii="Times New Roman" w:hAnsi="Times New Roman" w:cs="Times New Roman"/>
          <w:sz w:val="24"/>
        </w:rPr>
      </w:pPr>
      <w:r>
        <w:rPr>
          <w:rFonts w:ascii="Times New Roman" w:hAnsi="Times New Roman" w:cs="Times New Roman"/>
          <w:sz w:val="24"/>
        </w:rPr>
        <w:t xml:space="preserve">Failure to recognise the full range of possible variation in legal entity structures that bring the sharing economy to life has the effect of sanitising </w:t>
      </w:r>
      <w:r w:rsidRPr="008A2134">
        <w:rPr>
          <w:rFonts w:ascii="Times New Roman" w:hAnsi="Times New Roman" w:cs="Times New Roman"/>
          <w:sz w:val="24"/>
        </w:rPr>
        <w:t>organisational form</w:t>
      </w:r>
      <w:r>
        <w:rPr>
          <w:rFonts w:ascii="Times New Roman" w:hAnsi="Times New Roman" w:cs="Times New Roman"/>
          <w:sz w:val="24"/>
        </w:rPr>
        <w:t xml:space="preserve">s of sharing. A </w:t>
      </w:r>
      <w:r w:rsidRPr="008A2134">
        <w:rPr>
          <w:rFonts w:ascii="Times New Roman" w:hAnsi="Times New Roman" w:cs="Times New Roman"/>
          <w:sz w:val="24"/>
        </w:rPr>
        <w:t>monoculture of private proprietary corporation</w:t>
      </w:r>
      <w:r>
        <w:rPr>
          <w:rFonts w:ascii="Times New Roman" w:hAnsi="Times New Roman" w:cs="Times New Roman"/>
          <w:sz w:val="24"/>
        </w:rPr>
        <w:t>s</w:t>
      </w:r>
      <w:r w:rsidRPr="008A2134">
        <w:rPr>
          <w:rFonts w:ascii="Times New Roman" w:hAnsi="Times New Roman" w:cs="Times New Roman"/>
          <w:sz w:val="24"/>
        </w:rPr>
        <w:t xml:space="preserve"> </w:t>
      </w:r>
      <w:r>
        <w:rPr>
          <w:rFonts w:ascii="Times New Roman" w:hAnsi="Times New Roman" w:cs="Times New Roman"/>
          <w:sz w:val="24"/>
        </w:rPr>
        <w:t xml:space="preserve">is all too often assumed as the engine that drives </w:t>
      </w:r>
      <w:r w:rsidRPr="008A2134">
        <w:rPr>
          <w:rFonts w:ascii="Times New Roman" w:hAnsi="Times New Roman" w:cs="Times New Roman"/>
          <w:sz w:val="24"/>
        </w:rPr>
        <w:t>the extractive sharing economy</w:t>
      </w:r>
      <w:r>
        <w:rPr>
          <w:rFonts w:ascii="Times New Roman" w:hAnsi="Times New Roman" w:cs="Times New Roman"/>
          <w:sz w:val="24"/>
        </w:rPr>
        <w:t>. But</w:t>
      </w:r>
      <w:r w:rsidRPr="008A2134">
        <w:rPr>
          <w:rFonts w:ascii="Times New Roman" w:hAnsi="Times New Roman" w:cs="Times New Roman"/>
          <w:sz w:val="24"/>
        </w:rPr>
        <w:t xml:space="preserve"> there are a myriad ways in which this form can be tweaked, pulled and pushed to animate imaginaries of belonging and commons, rather than exclusion and extraction. The choice of a legal entity for the formalisation of an initiative determines the structure of property rights and the relative centrality of profit. The question of precisely what </w:t>
      </w:r>
      <w:r w:rsidRPr="008A2134">
        <w:rPr>
          <w:rFonts w:ascii="Times New Roman" w:hAnsi="Times New Roman" w:cs="Times New Roman"/>
          <w:i/>
          <w:sz w:val="24"/>
        </w:rPr>
        <w:t>is shared</w:t>
      </w:r>
      <w:r w:rsidRPr="008A2134">
        <w:rPr>
          <w:rFonts w:ascii="Times New Roman" w:hAnsi="Times New Roman" w:cs="Times New Roman"/>
          <w:sz w:val="24"/>
        </w:rPr>
        <w:t xml:space="preserve"> (and between who) in the sharing economy is in large measure constituted by the rules embedded in or accreting to legal entities. Legal entity choice can often formalise, directly or indirectly, previously open-textured and informal ways of mitigating harm or blurring gift and contract. Some attempt to build this open-</w:t>
      </w:r>
      <w:proofErr w:type="spellStart"/>
      <w:r w:rsidRPr="008A2134">
        <w:rPr>
          <w:rFonts w:ascii="Times New Roman" w:hAnsi="Times New Roman" w:cs="Times New Roman"/>
          <w:sz w:val="24"/>
        </w:rPr>
        <w:t>texturedness</w:t>
      </w:r>
      <w:proofErr w:type="spellEnd"/>
      <w:r w:rsidRPr="008A2134">
        <w:rPr>
          <w:rFonts w:ascii="Times New Roman" w:hAnsi="Times New Roman" w:cs="Times New Roman"/>
          <w:sz w:val="24"/>
        </w:rPr>
        <w:t xml:space="preserve"> </w:t>
      </w:r>
      <w:r w:rsidRPr="008A2134">
        <w:rPr>
          <w:rFonts w:ascii="Times New Roman" w:hAnsi="Times New Roman" w:cs="Times New Roman"/>
          <w:i/>
          <w:sz w:val="24"/>
        </w:rPr>
        <w:t xml:space="preserve">into </w:t>
      </w:r>
      <w:r w:rsidRPr="008A2134">
        <w:rPr>
          <w:rFonts w:ascii="Times New Roman" w:hAnsi="Times New Roman" w:cs="Times New Roman"/>
          <w:sz w:val="24"/>
        </w:rPr>
        <w:t>legal entity form is, however, newly apparent in Anglo-American settings</w:t>
      </w:r>
      <w:r>
        <w:rPr>
          <w:rFonts w:ascii="Times New Roman" w:hAnsi="Times New Roman" w:cs="Times New Roman"/>
          <w:sz w:val="24"/>
        </w:rPr>
        <w:t xml:space="preserve">, in the introduction of new </w:t>
      </w:r>
      <w:r w:rsidRPr="008A2134">
        <w:rPr>
          <w:rFonts w:ascii="Times New Roman" w:hAnsi="Times New Roman" w:cs="Times New Roman"/>
          <w:sz w:val="24"/>
        </w:rPr>
        <w:t>legal structures that braid together profit and social purpose</w:t>
      </w:r>
      <w:r>
        <w:rPr>
          <w:rFonts w:ascii="Times New Roman" w:hAnsi="Times New Roman" w:cs="Times New Roman"/>
          <w:sz w:val="24"/>
        </w:rPr>
        <w:t xml:space="preserve">. </w:t>
      </w:r>
    </w:p>
    <w:p w14:paraId="10E8E943" w14:textId="156EA51A" w:rsidR="008C6B31" w:rsidRPr="008A2134" w:rsidRDefault="008C6B31" w:rsidP="00FD3CA5">
      <w:pPr>
        <w:spacing w:line="360" w:lineRule="auto"/>
        <w:rPr>
          <w:rFonts w:ascii="Times New Roman" w:hAnsi="Times New Roman" w:cs="Times New Roman"/>
          <w:sz w:val="24"/>
        </w:rPr>
      </w:pPr>
      <w:r w:rsidRPr="008A2134">
        <w:rPr>
          <w:rFonts w:ascii="Times New Roman" w:hAnsi="Times New Roman" w:cs="Times New Roman"/>
          <w:sz w:val="24"/>
        </w:rPr>
        <w:lastRenderedPageBreak/>
        <w:t>New hybrid organisational forms that combine characteristics of for-profit businesses and community sector organizations have emerged in the UK,</w:t>
      </w:r>
      <w:r w:rsidRPr="0007478C">
        <w:rPr>
          <w:rFonts w:ascii="Times New Roman" w:hAnsi="Times New Roman" w:cs="Times New Roman"/>
          <w:sz w:val="24"/>
        </w:rPr>
        <w:t xml:space="preserve"> </w:t>
      </w:r>
      <w:r w:rsidRPr="008A2134">
        <w:rPr>
          <w:rFonts w:ascii="Times New Roman" w:hAnsi="Times New Roman" w:cs="Times New Roman"/>
          <w:sz w:val="24"/>
        </w:rPr>
        <w:t>USA and</w:t>
      </w:r>
      <w:r w:rsidR="0007478C">
        <w:rPr>
          <w:rFonts w:ascii="Times New Roman" w:hAnsi="Times New Roman" w:cs="Times New Roman"/>
          <w:sz w:val="24"/>
        </w:rPr>
        <w:t xml:space="preserve"> </w:t>
      </w:r>
      <w:r w:rsidRPr="008A2134">
        <w:rPr>
          <w:rFonts w:ascii="Times New Roman" w:hAnsi="Times New Roman" w:cs="Times New Roman"/>
          <w:sz w:val="24"/>
        </w:rPr>
        <w:t>Canada in recent years.</w:t>
      </w:r>
      <w:r>
        <w:rPr>
          <w:rStyle w:val="FootnoteReference"/>
          <w:rFonts w:ascii="Times New Roman" w:hAnsi="Times New Roman" w:cs="Times New Roman"/>
          <w:sz w:val="24"/>
        </w:rPr>
        <w:footnoteReference w:id="45"/>
      </w:r>
      <w:r w:rsidRPr="008A2134">
        <w:rPr>
          <w:rFonts w:ascii="Times New Roman" w:hAnsi="Times New Roman" w:cs="Times New Roman"/>
          <w:sz w:val="24"/>
        </w:rPr>
        <w:t xml:space="preserve"> In the UK, the Community Interest Company structure introduced in 2005</w:t>
      </w:r>
      <w:r w:rsidRPr="008A2134">
        <w:rPr>
          <w:rStyle w:val="FootnoteReference"/>
          <w:rFonts w:ascii="Times New Roman" w:hAnsi="Times New Roman" w:cs="Times New Roman"/>
          <w:sz w:val="24"/>
        </w:rPr>
        <w:footnoteReference w:id="46"/>
      </w:r>
      <w:r w:rsidRPr="008A2134">
        <w:rPr>
          <w:rFonts w:ascii="Times New Roman" w:hAnsi="Times New Roman" w:cs="Times New Roman"/>
          <w:sz w:val="24"/>
        </w:rPr>
        <w:t xml:space="preserve"> legislatively constrains key internal corporate governance decisions via distribution caps, dividend restrictions and asset locks, as well as regulating the content of ‘community interest’ - Canada has largely followed this </w:t>
      </w:r>
      <w:r>
        <w:rPr>
          <w:rFonts w:ascii="Times New Roman" w:hAnsi="Times New Roman" w:cs="Times New Roman"/>
          <w:sz w:val="24"/>
        </w:rPr>
        <w:t>with a structure called a community contribution company</w:t>
      </w:r>
      <w:r w:rsidRPr="008A2134">
        <w:rPr>
          <w:rFonts w:ascii="Times New Roman" w:hAnsi="Times New Roman" w:cs="Times New Roman"/>
          <w:sz w:val="24"/>
        </w:rPr>
        <w:t>.</w:t>
      </w:r>
      <w:r>
        <w:rPr>
          <w:rStyle w:val="FootnoteReference"/>
          <w:rFonts w:ascii="Times New Roman" w:hAnsi="Times New Roman" w:cs="Times New Roman"/>
          <w:sz w:val="24"/>
        </w:rPr>
        <w:footnoteReference w:id="47"/>
      </w:r>
      <w:r w:rsidRPr="008A2134">
        <w:rPr>
          <w:rFonts w:ascii="Times New Roman" w:hAnsi="Times New Roman" w:cs="Times New Roman"/>
          <w:sz w:val="24"/>
        </w:rPr>
        <w:t xml:space="preserve"> The US has one similar, but relatively little-used hybrid structure (low limited liability company) but the US ‘benefit corporation’ is much more popular and was recently introduced in the influential Delaware jurisdiction.</w:t>
      </w:r>
      <w:r>
        <w:rPr>
          <w:rStyle w:val="FootnoteReference"/>
          <w:rFonts w:ascii="Times New Roman" w:hAnsi="Times New Roman" w:cs="Times New Roman"/>
          <w:sz w:val="24"/>
        </w:rPr>
        <w:footnoteReference w:id="48"/>
      </w:r>
      <w:r w:rsidRPr="008A2134">
        <w:rPr>
          <w:rFonts w:ascii="Times New Roman" w:hAnsi="Times New Roman" w:cs="Times New Roman"/>
          <w:sz w:val="24"/>
        </w:rPr>
        <w:t xml:space="preserve"> </w:t>
      </w:r>
      <w:r>
        <w:rPr>
          <w:rFonts w:ascii="Times New Roman" w:hAnsi="Times New Roman" w:cs="Times New Roman"/>
          <w:sz w:val="24"/>
        </w:rPr>
        <w:t xml:space="preserve"> </w:t>
      </w:r>
      <w:r w:rsidRPr="008A2134">
        <w:rPr>
          <w:rFonts w:ascii="Times New Roman" w:hAnsi="Times New Roman" w:cs="Times New Roman"/>
          <w:sz w:val="24"/>
        </w:rPr>
        <w:t xml:space="preserve">Benefit corporations are shaped by externally-focused reporting, disclosure and transparency obligations rather than internal governance constraints, and the content of ‘benefit’ is left to enterprise discretion. These are available in about 16 states, and a related certification system by a private organisation called ‘B-Lab’ (who lobby for a model version of benefit corporation legislation they have written) is available </w:t>
      </w:r>
      <w:r>
        <w:rPr>
          <w:rFonts w:ascii="Times New Roman" w:hAnsi="Times New Roman" w:cs="Times New Roman"/>
          <w:sz w:val="24"/>
        </w:rPr>
        <w:t xml:space="preserve">in any jurisdiction, and is being promoted beyond the USA, including </w:t>
      </w:r>
      <w:r w:rsidRPr="008A2134">
        <w:rPr>
          <w:rFonts w:ascii="Times New Roman" w:hAnsi="Times New Roman" w:cs="Times New Roman"/>
          <w:sz w:val="24"/>
        </w:rPr>
        <w:t>in Australia</w:t>
      </w:r>
      <w:r>
        <w:rPr>
          <w:rFonts w:ascii="Times New Roman" w:hAnsi="Times New Roman" w:cs="Times New Roman"/>
          <w:sz w:val="24"/>
        </w:rPr>
        <w:t xml:space="preserve"> and the UK</w:t>
      </w:r>
      <w:r w:rsidRPr="008A2134">
        <w:rPr>
          <w:rFonts w:ascii="Times New Roman" w:hAnsi="Times New Roman" w:cs="Times New Roman"/>
          <w:sz w:val="24"/>
        </w:rPr>
        <w:t>.</w:t>
      </w:r>
      <w:r w:rsidRPr="008A2134">
        <w:rPr>
          <w:rStyle w:val="FootnoteReference"/>
          <w:rFonts w:ascii="Times New Roman" w:hAnsi="Times New Roman" w:cs="Times New Roman"/>
          <w:sz w:val="24"/>
        </w:rPr>
        <w:footnoteReference w:id="49"/>
      </w:r>
    </w:p>
    <w:p w14:paraId="52495926" w14:textId="406D68BF" w:rsidR="008C6B31" w:rsidRDefault="008C6B31" w:rsidP="00FD3CA5">
      <w:pPr>
        <w:spacing w:line="360" w:lineRule="auto"/>
        <w:rPr>
          <w:rFonts w:ascii="Times New Roman" w:hAnsi="Times New Roman" w:cs="Times New Roman"/>
          <w:sz w:val="24"/>
          <w:szCs w:val="24"/>
        </w:rPr>
      </w:pPr>
      <w:r w:rsidRPr="008A2134">
        <w:rPr>
          <w:rFonts w:ascii="Times New Roman" w:hAnsi="Times New Roman" w:cs="Times New Roman"/>
          <w:sz w:val="24"/>
        </w:rPr>
        <w:t xml:space="preserve">This swirl of structural experimentation is stirring up conceptual rethinking about the legal structure of economic entities, from Simon Deakin’s emerging efforts to reimagine the </w:t>
      </w:r>
      <w:r w:rsidRPr="008A2134">
        <w:rPr>
          <w:rFonts w:ascii="Times New Roman" w:hAnsi="Times New Roman" w:cs="Times New Roman"/>
          <w:sz w:val="24"/>
        </w:rPr>
        <w:lastRenderedPageBreak/>
        <w:t>conceptual basis of the corporation as a commons rather than a nexus of contracts</w:t>
      </w:r>
      <w:r>
        <w:rPr>
          <w:rFonts w:ascii="Times New Roman" w:hAnsi="Times New Roman" w:cs="Times New Roman"/>
          <w:sz w:val="24"/>
        </w:rPr>
        <w:t>,</w:t>
      </w:r>
      <w:r>
        <w:rPr>
          <w:rStyle w:val="FootnoteReference"/>
          <w:rFonts w:ascii="Times New Roman" w:hAnsi="Times New Roman" w:cs="Times New Roman"/>
          <w:sz w:val="24"/>
        </w:rPr>
        <w:footnoteReference w:id="50"/>
      </w:r>
      <w:r w:rsidRPr="008A2134">
        <w:rPr>
          <w:rFonts w:ascii="Times New Roman" w:hAnsi="Times New Roman" w:cs="Times New Roman"/>
          <w:sz w:val="24"/>
        </w:rPr>
        <w:t xml:space="preserve"> through to Rory Ridley-Duff’s enquiry into communitarian perspectives on social enterprise</w:t>
      </w:r>
      <w:r>
        <w:rPr>
          <w:rFonts w:ascii="Times New Roman" w:hAnsi="Times New Roman" w:cs="Times New Roman"/>
          <w:sz w:val="24"/>
        </w:rPr>
        <w:t>.</w:t>
      </w:r>
      <w:r>
        <w:rPr>
          <w:rStyle w:val="FootnoteReference"/>
          <w:rFonts w:ascii="Times New Roman" w:hAnsi="Times New Roman" w:cs="Times New Roman"/>
          <w:sz w:val="24"/>
        </w:rPr>
        <w:footnoteReference w:id="51"/>
      </w:r>
      <w:r>
        <w:rPr>
          <w:rFonts w:ascii="Times New Roman" w:hAnsi="Times New Roman" w:cs="Times New Roman"/>
          <w:sz w:val="24"/>
        </w:rPr>
        <w:t xml:space="preserve"> The prominence of commons and communitarian</w:t>
      </w:r>
      <w:r w:rsidRPr="008A2134">
        <w:rPr>
          <w:rFonts w:ascii="Times New Roman" w:hAnsi="Times New Roman" w:cs="Times New Roman"/>
          <w:sz w:val="24"/>
        </w:rPr>
        <w:t xml:space="preserve"> </w:t>
      </w:r>
      <w:r>
        <w:rPr>
          <w:rFonts w:ascii="Times New Roman" w:hAnsi="Times New Roman" w:cs="Times New Roman"/>
          <w:sz w:val="24"/>
        </w:rPr>
        <w:t>principles in these responses is a reminder that a much older legal entity form is also available for institutional experimentation in the sharing economy: the cooperative. There has indeed been a revival of interest in institutionalising sharing initiatives in cooperative forms</w:t>
      </w:r>
      <w:r>
        <w:rPr>
          <w:rStyle w:val="FootnoteReference"/>
          <w:rFonts w:ascii="Times New Roman" w:hAnsi="Times New Roman" w:cs="Times New Roman"/>
          <w:sz w:val="24"/>
        </w:rPr>
        <w:footnoteReference w:id="52"/>
      </w:r>
      <w:r>
        <w:rPr>
          <w:rFonts w:ascii="Times New Roman" w:hAnsi="Times New Roman" w:cs="Times New Roman"/>
          <w:sz w:val="24"/>
        </w:rPr>
        <w:t xml:space="preserve"> and a particularly spirited debate on this in the US</w:t>
      </w:r>
      <w:r>
        <w:rPr>
          <w:rStyle w:val="FootnoteReference"/>
          <w:rFonts w:ascii="Times New Roman" w:hAnsi="Times New Roman" w:cs="Times New Roman"/>
          <w:sz w:val="24"/>
        </w:rPr>
        <w:footnoteReference w:id="53"/>
      </w:r>
      <w:r>
        <w:rPr>
          <w:rFonts w:ascii="Times New Roman" w:hAnsi="Times New Roman" w:cs="Times New Roman"/>
          <w:sz w:val="24"/>
        </w:rPr>
        <w:t xml:space="preserve"> where unions are now supporting efforts to build worker-owned cooperatives offering ride-sharing services</w:t>
      </w:r>
      <w:r>
        <w:rPr>
          <w:rStyle w:val="FootnoteReference"/>
          <w:rFonts w:ascii="Times New Roman" w:hAnsi="Times New Roman" w:cs="Times New Roman"/>
          <w:sz w:val="24"/>
        </w:rPr>
        <w:footnoteReference w:id="54"/>
      </w:r>
      <w:r>
        <w:rPr>
          <w:rFonts w:ascii="Times New Roman" w:hAnsi="Times New Roman" w:cs="Times New Roman"/>
          <w:sz w:val="24"/>
        </w:rPr>
        <w:t xml:space="preserve"> and New York City has enacted a significant package of legislative and financial support for cooperatives.</w:t>
      </w:r>
      <w:r>
        <w:rPr>
          <w:rStyle w:val="FootnoteReference"/>
          <w:rFonts w:ascii="Times New Roman" w:hAnsi="Times New Roman" w:cs="Times New Roman"/>
          <w:sz w:val="24"/>
        </w:rPr>
        <w:footnoteReference w:id="55"/>
      </w:r>
      <w:r>
        <w:rPr>
          <w:rFonts w:ascii="Times New Roman" w:hAnsi="Times New Roman" w:cs="Times New Roman"/>
          <w:sz w:val="24"/>
        </w:rPr>
        <w:t xml:space="preserve"> </w:t>
      </w:r>
      <w:r>
        <w:rPr>
          <w:rFonts w:ascii="Times New Roman" w:hAnsi="Times New Roman" w:cs="Times New Roman"/>
          <w:sz w:val="24"/>
          <w:szCs w:val="24"/>
        </w:rPr>
        <w:t xml:space="preserve">Diverse legal entity structures, then, are the most obvious legal correlate of diverse economies, reflected quite directly in the ‘enterprise’ column in </w:t>
      </w:r>
      <w:r w:rsidR="001B3C28">
        <w:rPr>
          <w:rFonts w:ascii="Times New Roman" w:hAnsi="Times New Roman" w:cs="Times New Roman"/>
          <w:sz w:val="24"/>
          <w:szCs w:val="24"/>
        </w:rPr>
        <w:t>Figure 3</w:t>
      </w:r>
      <w:r>
        <w:rPr>
          <w:rFonts w:ascii="Times New Roman" w:hAnsi="Times New Roman" w:cs="Times New Roman"/>
          <w:sz w:val="24"/>
          <w:szCs w:val="24"/>
        </w:rPr>
        <w:t xml:space="preserve"> above. They constitute a fertile line of enquiry for questions of how to institutionalise dissenting collectivism, one that will contribute to diverse economies literature on alternative capitalist and non-capitalist forms of enterprise, as well as to broader debates about the links between sustainability and the social economy.</w:t>
      </w:r>
      <w:r>
        <w:rPr>
          <w:rStyle w:val="FootnoteReference"/>
          <w:rFonts w:ascii="Times New Roman" w:hAnsi="Times New Roman" w:cs="Times New Roman"/>
          <w:sz w:val="24"/>
          <w:szCs w:val="24"/>
        </w:rPr>
        <w:footnoteReference w:id="56"/>
      </w:r>
    </w:p>
    <w:p w14:paraId="62EDEE47" w14:textId="77777777" w:rsidR="00A70E0F" w:rsidRDefault="008C6B31" w:rsidP="00A70E0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Of course, legal structures do not exist in a vacuum and the larger political-economic context, particularly of finance, can limit the potential of alternative corporate forms. For example, </w:t>
      </w:r>
      <w:proofErr w:type="spellStart"/>
      <w:r w:rsidRPr="00D814C1">
        <w:rPr>
          <w:rFonts w:ascii="Times New Roman" w:hAnsi="Times New Roman" w:cs="Times New Roman"/>
          <w:sz w:val="24"/>
          <w:szCs w:val="24"/>
        </w:rPr>
        <w:t>Henrÿ</w:t>
      </w:r>
      <w:proofErr w:type="spellEnd"/>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r w:rsidRPr="00D814C1">
        <w:rPr>
          <w:rFonts w:ascii="Times New Roman" w:hAnsi="Times New Roman" w:cs="Times New Roman"/>
          <w:sz w:val="24"/>
          <w:szCs w:val="24"/>
        </w:rPr>
        <w:t xml:space="preserve">in his analysis of changes in cooperative law in Europe, Latin America and India, shows how legal changes that provide cooperatives with greater space to set their own rules </w:t>
      </w:r>
      <w:r>
        <w:rPr>
          <w:rFonts w:ascii="Times New Roman" w:hAnsi="Times New Roman" w:cs="Times New Roman"/>
          <w:sz w:val="24"/>
          <w:szCs w:val="24"/>
        </w:rPr>
        <w:t>‘</w:t>
      </w:r>
      <w:r w:rsidRPr="00D814C1">
        <w:rPr>
          <w:rFonts w:ascii="Times New Roman" w:hAnsi="Times New Roman" w:cs="Times New Roman"/>
          <w:sz w:val="24"/>
          <w:szCs w:val="24"/>
        </w:rPr>
        <w:t>underestimate the pressure of the financial market</w:t>
      </w:r>
      <w:r>
        <w:rPr>
          <w:rFonts w:ascii="Times New Roman" w:hAnsi="Times New Roman" w:cs="Times New Roman"/>
          <w:sz w:val="24"/>
          <w:szCs w:val="24"/>
        </w:rPr>
        <w:t>’</w:t>
      </w:r>
      <w:r w:rsidRPr="00D814C1">
        <w:rPr>
          <w:rFonts w:ascii="Times New Roman" w:hAnsi="Times New Roman" w:cs="Times New Roman"/>
          <w:sz w:val="24"/>
          <w:szCs w:val="24"/>
        </w:rPr>
        <w:t>—the upshot is that cooperatives tend to insert investor-friendly clauses in their statutes and by-laws</w:t>
      </w:r>
      <w:r>
        <w:rPr>
          <w:rFonts w:ascii="Times New Roman" w:hAnsi="Times New Roman" w:cs="Times New Roman"/>
          <w:sz w:val="24"/>
          <w:szCs w:val="24"/>
        </w:rPr>
        <w:t xml:space="preserve">. This wider context highlights the </w:t>
      </w:r>
      <w:r>
        <w:rPr>
          <w:rFonts w:ascii="Times New Roman" w:hAnsi="Times New Roman" w:cs="Times New Roman"/>
          <w:sz w:val="24"/>
          <w:szCs w:val="24"/>
        </w:rPr>
        <w:lastRenderedPageBreak/>
        <w:t xml:space="preserve">importance of widely shared values such as a belief in the commons, </w:t>
      </w:r>
      <w:proofErr w:type="spellStart"/>
      <w:r>
        <w:rPr>
          <w:rFonts w:ascii="Times New Roman" w:hAnsi="Times New Roman" w:cs="Times New Roman"/>
          <w:sz w:val="24"/>
          <w:szCs w:val="24"/>
        </w:rPr>
        <w:t>Botsman</w:t>
      </w:r>
      <w:proofErr w:type="spellEnd"/>
      <w:r>
        <w:rPr>
          <w:rFonts w:ascii="Times New Roman" w:hAnsi="Times New Roman" w:cs="Times New Roman"/>
          <w:sz w:val="24"/>
          <w:szCs w:val="24"/>
        </w:rPr>
        <w:t xml:space="preserve"> and Rogers’ second element of collaborative consumption. </w:t>
      </w:r>
      <w:bookmarkStart w:id="12" w:name="_Toc423697593"/>
    </w:p>
    <w:p w14:paraId="50C09CCD" w14:textId="77777777" w:rsidR="0007478C" w:rsidRDefault="0007478C" w:rsidP="00A70E0F">
      <w:pPr>
        <w:spacing w:after="0" w:line="360" w:lineRule="auto"/>
        <w:rPr>
          <w:rFonts w:ascii="Times New Roman" w:hAnsi="Times New Roman"/>
          <w:b/>
          <w:i/>
          <w:sz w:val="24"/>
        </w:rPr>
      </w:pPr>
    </w:p>
    <w:p w14:paraId="5CDB1413" w14:textId="77777777" w:rsidR="008C6B31" w:rsidRPr="00E638AE" w:rsidRDefault="008C6B31" w:rsidP="00A313DE">
      <w:pPr>
        <w:pStyle w:val="Heading2"/>
        <w:spacing w:before="0" w:line="360" w:lineRule="auto"/>
        <w:rPr>
          <w:rFonts w:ascii="Times New Roman" w:hAnsi="Times New Roman"/>
          <w:b w:val="0"/>
          <w:i/>
          <w:color w:val="auto"/>
          <w:sz w:val="24"/>
        </w:rPr>
      </w:pPr>
      <w:r w:rsidRPr="00E638AE">
        <w:rPr>
          <w:rFonts w:ascii="Times New Roman" w:hAnsi="Times New Roman"/>
          <w:b w:val="0"/>
          <w:i/>
          <w:color w:val="auto"/>
          <w:sz w:val="24"/>
        </w:rPr>
        <w:t>2. Belief in the commons and blurred lines between gift and contract</w:t>
      </w:r>
      <w:bookmarkEnd w:id="12"/>
      <w:r w:rsidRPr="00E638AE">
        <w:rPr>
          <w:rFonts w:ascii="Times New Roman" w:hAnsi="Times New Roman"/>
          <w:b w:val="0"/>
          <w:i/>
          <w:color w:val="auto"/>
          <w:sz w:val="24"/>
        </w:rPr>
        <w:t xml:space="preserve"> </w:t>
      </w:r>
    </w:p>
    <w:p w14:paraId="5B9E0786" w14:textId="77777777" w:rsidR="008C6B31" w:rsidRDefault="008C6B31" w:rsidP="00FD3CA5">
      <w:pPr>
        <w:spacing w:line="360" w:lineRule="auto"/>
        <w:rPr>
          <w:rFonts w:ascii="Times New Roman" w:hAnsi="Times New Roman" w:cs="Times New Roman"/>
          <w:sz w:val="24"/>
        </w:rPr>
      </w:pPr>
      <w:r>
        <w:rPr>
          <w:rFonts w:ascii="Times New Roman" w:hAnsi="Times New Roman" w:cs="Times New Roman"/>
          <w:sz w:val="24"/>
        </w:rPr>
        <w:t xml:space="preserve">Belief in the commons </w:t>
      </w:r>
      <w:r w:rsidRPr="008A2134">
        <w:rPr>
          <w:rFonts w:ascii="Times New Roman" w:hAnsi="Times New Roman" w:cs="Times New Roman"/>
          <w:sz w:val="24"/>
        </w:rPr>
        <w:t>is in many</w:t>
      </w:r>
      <w:r>
        <w:rPr>
          <w:rFonts w:ascii="Times New Roman" w:hAnsi="Times New Roman" w:cs="Times New Roman"/>
          <w:sz w:val="24"/>
        </w:rPr>
        <w:t xml:space="preserve"> ways the much </w:t>
      </w:r>
      <w:r w:rsidRPr="008A2134">
        <w:rPr>
          <w:rFonts w:ascii="Times New Roman" w:hAnsi="Times New Roman" w:cs="Times New Roman"/>
          <w:sz w:val="24"/>
        </w:rPr>
        <w:t xml:space="preserve">more public face of </w:t>
      </w:r>
      <w:r>
        <w:rPr>
          <w:rFonts w:ascii="Times New Roman" w:hAnsi="Times New Roman" w:cs="Times New Roman"/>
          <w:sz w:val="24"/>
        </w:rPr>
        <w:t xml:space="preserve">notions of the sharing economy, </w:t>
      </w:r>
      <w:r w:rsidRPr="008A2134">
        <w:rPr>
          <w:rFonts w:ascii="Times New Roman" w:hAnsi="Times New Roman" w:cs="Times New Roman"/>
          <w:sz w:val="24"/>
        </w:rPr>
        <w:t xml:space="preserve">evoking a resonance between gifts, common property and everyday notions of sharing. </w:t>
      </w:r>
      <w:r>
        <w:rPr>
          <w:rFonts w:ascii="Times New Roman" w:hAnsi="Times New Roman" w:cs="Times New Roman"/>
          <w:sz w:val="24"/>
        </w:rPr>
        <w:t xml:space="preserve">This dimension of the diverse legalities of sharing economies is the one that provides the most space for </w:t>
      </w:r>
      <w:r w:rsidRPr="008A2134">
        <w:rPr>
          <w:rFonts w:ascii="Times New Roman" w:hAnsi="Times New Roman" w:cs="Times New Roman"/>
          <w:sz w:val="24"/>
        </w:rPr>
        <w:t xml:space="preserve">legality </w:t>
      </w:r>
      <w:r>
        <w:rPr>
          <w:rFonts w:ascii="Times New Roman" w:hAnsi="Times New Roman" w:cs="Times New Roman"/>
          <w:sz w:val="24"/>
        </w:rPr>
        <w:t xml:space="preserve">to </w:t>
      </w:r>
      <w:r w:rsidRPr="008A2134">
        <w:rPr>
          <w:rFonts w:ascii="Times New Roman" w:hAnsi="Times New Roman" w:cs="Times New Roman"/>
          <w:sz w:val="24"/>
        </w:rPr>
        <w:t>take a range of potentially elastic forms beyond the confin</w:t>
      </w:r>
      <w:r>
        <w:rPr>
          <w:rFonts w:ascii="Times New Roman" w:hAnsi="Times New Roman" w:cs="Times New Roman"/>
          <w:sz w:val="24"/>
        </w:rPr>
        <w:t xml:space="preserve">es of formal-rational state law. Whereas alternative corporate forms are almost by definition embodied in positive law, the legalities that underpin a belief in the commons are much closer to the emergent forms of lawful life that redefine customs around exchange. In this context, it is perhaps ironic that the </w:t>
      </w:r>
      <w:r w:rsidRPr="008A2134">
        <w:rPr>
          <w:rFonts w:ascii="Times New Roman" w:hAnsi="Times New Roman" w:cs="Times New Roman"/>
          <w:sz w:val="24"/>
        </w:rPr>
        <w:t xml:space="preserve">core legal element of private proprietary corporate ownership is </w:t>
      </w:r>
      <w:r>
        <w:rPr>
          <w:rFonts w:ascii="Times New Roman" w:hAnsi="Times New Roman" w:cs="Times New Roman"/>
          <w:sz w:val="24"/>
        </w:rPr>
        <w:t xml:space="preserve">the ‘share’. Shares as a form of tradeable property rights contrast with processes of sharing and mutuality as embodied practices of belief in the commons. This tension is </w:t>
      </w:r>
      <w:r w:rsidRPr="008A2134">
        <w:rPr>
          <w:rFonts w:ascii="Times New Roman" w:hAnsi="Times New Roman" w:cs="Times New Roman"/>
          <w:sz w:val="24"/>
        </w:rPr>
        <w:t>at the heart of the slippage inherent in the practical manifestation of different versi</w:t>
      </w:r>
      <w:r>
        <w:rPr>
          <w:rFonts w:ascii="Times New Roman" w:hAnsi="Times New Roman" w:cs="Times New Roman"/>
          <w:sz w:val="24"/>
        </w:rPr>
        <w:t xml:space="preserve">ons of the sharing economy. </w:t>
      </w:r>
    </w:p>
    <w:p w14:paraId="58938BBA" w14:textId="6A01C8C6" w:rsidR="008C6B31" w:rsidRDefault="008C6B31" w:rsidP="00FD3CA5">
      <w:pPr>
        <w:spacing w:line="360" w:lineRule="auto"/>
        <w:rPr>
          <w:rFonts w:ascii="Times New Roman" w:hAnsi="Times New Roman" w:cs="Times New Roman"/>
          <w:sz w:val="24"/>
        </w:rPr>
      </w:pPr>
      <w:r>
        <w:rPr>
          <w:rFonts w:ascii="Times New Roman" w:hAnsi="Times New Roman" w:cs="Times New Roman"/>
          <w:sz w:val="24"/>
        </w:rPr>
        <w:t xml:space="preserve">It is not surprising then that in many sharing economy settings, a </w:t>
      </w:r>
      <w:r w:rsidRPr="008A2134">
        <w:rPr>
          <w:rFonts w:ascii="Times New Roman" w:hAnsi="Times New Roman" w:cs="Times New Roman"/>
          <w:sz w:val="24"/>
        </w:rPr>
        <w:t xml:space="preserve">blurring of the line between gift and contract </w:t>
      </w:r>
      <w:r>
        <w:rPr>
          <w:rFonts w:ascii="Times New Roman" w:hAnsi="Times New Roman" w:cs="Times New Roman"/>
          <w:sz w:val="24"/>
        </w:rPr>
        <w:t xml:space="preserve">occurs </w:t>
      </w:r>
      <w:r w:rsidRPr="008A2134">
        <w:rPr>
          <w:rFonts w:ascii="Times New Roman" w:hAnsi="Times New Roman" w:cs="Times New Roman"/>
          <w:sz w:val="24"/>
        </w:rPr>
        <w:t xml:space="preserve">in ways that complicate diffuse notions of collective sharing. </w:t>
      </w:r>
      <w:r>
        <w:rPr>
          <w:rFonts w:ascii="Times New Roman" w:hAnsi="Times New Roman" w:cs="Times New Roman"/>
          <w:sz w:val="24"/>
        </w:rPr>
        <w:t xml:space="preserve">The vernacular legalities discussed in Part 2 are important here, especially the way in which, as noted above, they provide </w:t>
      </w:r>
      <w:r w:rsidRPr="00372F68">
        <w:rPr>
          <w:rFonts w:ascii="Times New Roman" w:hAnsi="Times New Roman"/>
          <w:sz w:val="24"/>
        </w:rPr>
        <w:t xml:space="preserve">space for ambiguity, slowing down, and a greater centrality of social relations and collective dialogue. </w:t>
      </w:r>
      <w:r>
        <w:rPr>
          <w:rFonts w:ascii="Times New Roman" w:hAnsi="Times New Roman"/>
          <w:sz w:val="24"/>
        </w:rPr>
        <w:t xml:space="preserve">These qualities are particularly salient to efforts to institutionalise dissenting collectivism. They embody </w:t>
      </w:r>
      <w:r w:rsidRPr="00372F68">
        <w:rPr>
          <w:rFonts w:ascii="Times New Roman" w:hAnsi="Times New Roman"/>
          <w:sz w:val="24"/>
        </w:rPr>
        <w:t>a sense of care, a dimension of et</w:t>
      </w:r>
      <w:r>
        <w:rPr>
          <w:rFonts w:ascii="Times New Roman" w:hAnsi="Times New Roman"/>
          <w:sz w:val="24"/>
        </w:rPr>
        <w:t xml:space="preserve">hical inter-personal </w:t>
      </w:r>
      <w:r w:rsidR="00585DE6">
        <w:rPr>
          <w:rFonts w:ascii="Times New Roman" w:hAnsi="Times New Roman"/>
          <w:sz w:val="24"/>
        </w:rPr>
        <w:t>relations that</w:t>
      </w:r>
      <w:r>
        <w:rPr>
          <w:rFonts w:ascii="Times New Roman" w:hAnsi="Times New Roman"/>
          <w:sz w:val="24"/>
        </w:rPr>
        <w:t xml:space="preserve"> often sits uneasily with </w:t>
      </w:r>
      <w:r w:rsidRPr="00372F68">
        <w:rPr>
          <w:rFonts w:ascii="Times New Roman" w:hAnsi="Times New Roman"/>
          <w:sz w:val="24"/>
        </w:rPr>
        <w:t>positive law</w:t>
      </w:r>
      <w:r>
        <w:rPr>
          <w:rFonts w:ascii="Times New Roman" w:hAnsi="Times New Roman"/>
          <w:sz w:val="24"/>
        </w:rPr>
        <w:t>.</w:t>
      </w:r>
    </w:p>
    <w:p w14:paraId="2F643590" w14:textId="77777777" w:rsidR="008C6B31" w:rsidRDefault="008C6B31" w:rsidP="00FD3CA5">
      <w:pPr>
        <w:spacing w:line="360" w:lineRule="auto"/>
        <w:rPr>
          <w:sz w:val="20"/>
          <w:szCs w:val="20"/>
        </w:rPr>
      </w:pPr>
      <w:r>
        <w:rPr>
          <w:rFonts w:ascii="Times New Roman" w:hAnsi="Times New Roman" w:cs="Times New Roman"/>
          <w:sz w:val="24"/>
        </w:rPr>
        <w:t>For example, t</w:t>
      </w:r>
      <w:r w:rsidRPr="008A2134">
        <w:rPr>
          <w:rFonts w:ascii="Times New Roman" w:hAnsi="Times New Roman" w:cs="Times New Roman"/>
          <w:sz w:val="24"/>
        </w:rPr>
        <w:t xml:space="preserve">here has been </w:t>
      </w:r>
      <w:r>
        <w:rPr>
          <w:rFonts w:ascii="Times New Roman" w:hAnsi="Times New Roman" w:cs="Times New Roman"/>
          <w:sz w:val="24"/>
        </w:rPr>
        <w:t xml:space="preserve">substantial </w:t>
      </w:r>
      <w:r w:rsidRPr="008A2134">
        <w:rPr>
          <w:rFonts w:ascii="Times New Roman" w:hAnsi="Times New Roman" w:cs="Times New Roman"/>
          <w:sz w:val="24"/>
        </w:rPr>
        <w:t xml:space="preserve">criticism of large-scale web platforms (of the kind that anchor many sharing economy initiatives) for the ways in which they depend upon and often exploit the gifted labour of their users. </w:t>
      </w:r>
      <w:r>
        <w:rPr>
          <w:rFonts w:ascii="Times New Roman" w:hAnsi="Times New Roman" w:cs="Times New Roman"/>
          <w:sz w:val="24"/>
        </w:rPr>
        <w:t>While much of this criticism is focused on political defences of equality and collective autonomy</w:t>
      </w:r>
      <w:r>
        <w:rPr>
          <w:rStyle w:val="FootnoteReference"/>
          <w:rFonts w:ascii="Times New Roman" w:hAnsi="Times New Roman" w:cs="Times New Roman"/>
          <w:sz w:val="24"/>
        </w:rPr>
        <w:footnoteReference w:id="58"/>
      </w:r>
      <w:r>
        <w:rPr>
          <w:rFonts w:ascii="Times New Roman" w:hAnsi="Times New Roman" w:cs="Times New Roman"/>
          <w:sz w:val="24"/>
        </w:rPr>
        <w:t xml:space="preserve">, placing </w:t>
      </w:r>
      <w:r w:rsidRPr="008A2134">
        <w:rPr>
          <w:rFonts w:ascii="Times New Roman" w:hAnsi="Times New Roman" w:cs="Times New Roman"/>
          <w:sz w:val="24"/>
        </w:rPr>
        <w:t>gifts at the heart of a ‘business model’ can also rub up directly against formal legal requirements. This happens particularly in the area of employment, in the context of volunteer labour</w:t>
      </w:r>
      <w:r>
        <w:rPr>
          <w:rFonts w:ascii="Times New Roman" w:hAnsi="Times New Roman" w:cs="Times New Roman"/>
          <w:sz w:val="24"/>
        </w:rPr>
        <w:t xml:space="preserve"> and precarious </w:t>
      </w:r>
      <w:r>
        <w:rPr>
          <w:rFonts w:ascii="Times New Roman" w:hAnsi="Times New Roman" w:cs="Times New Roman"/>
          <w:sz w:val="24"/>
        </w:rPr>
        <w:lastRenderedPageBreak/>
        <w:t xml:space="preserve">work conditions – so for example, some aspects of </w:t>
      </w:r>
      <w:proofErr w:type="spellStart"/>
      <w:r>
        <w:rPr>
          <w:rFonts w:ascii="Times New Roman" w:hAnsi="Times New Roman" w:cs="Times New Roman"/>
          <w:sz w:val="24"/>
        </w:rPr>
        <w:t>timebanking</w:t>
      </w:r>
      <w:proofErr w:type="spellEnd"/>
      <w:r>
        <w:rPr>
          <w:rFonts w:ascii="Times New Roman" w:hAnsi="Times New Roman" w:cs="Times New Roman"/>
          <w:sz w:val="24"/>
        </w:rPr>
        <w:t xml:space="preserve"> can attract tax liability</w:t>
      </w:r>
      <w:r>
        <w:rPr>
          <w:rStyle w:val="FootnoteReference"/>
          <w:rFonts w:ascii="Times New Roman" w:hAnsi="Times New Roman" w:cs="Times New Roman"/>
          <w:sz w:val="24"/>
        </w:rPr>
        <w:footnoteReference w:id="59"/>
      </w:r>
      <w:r>
        <w:rPr>
          <w:rFonts w:ascii="Times New Roman" w:hAnsi="Times New Roman" w:cs="Times New Roman"/>
          <w:sz w:val="24"/>
        </w:rPr>
        <w:t xml:space="preserve"> or even disqualification from state disability allowances.</w:t>
      </w:r>
      <w:r>
        <w:rPr>
          <w:rStyle w:val="FootnoteReference"/>
          <w:rFonts w:ascii="Times New Roman" w:hAnsi="Times New Roman" w:cs="Times New Roman"/>
          <w:sz w:val="24"/>
        </w:rPr>
        <w:footnoteReference w:id="60"/>
      </w:r>
      <w:r>
        <w:rPr>
          <w:rFonts w:ascii="Times New Roman" w:hAnsi="Times New Roman" w:cs="Times New Roman"/>
          <w:sz w:val="24"/>
        </w:rPr>
        <w:t xml:space="preserve"> </w:t>
      </w:r>
    </w:p>
    <w:p w14:paraId="3267AABB" w14:textId="77777777" w:rsidR="008C6B31" w:rsidRDefault="008C6B31" w:rsidP="00FD3CA5">
      <w:pPr>
        <w:spacing w:line="360" w:lineRule="auto"/>
        <w:rPr>
          <w:rFonts w:ascii="Times New Roman" w:hAnsi="Times New Roman"/>
          <w:sz w:val="24"/>
        </w:rPr>
      </w:pPr>
      <w:r>
        <w:rPr>
          <w:rFonts w:ascii="Times New Roman" w:hAnsi="Times New Roman"/>
          <w:sz w:val="24"/>
        </w:rPr>
        <w:t xml:space="preserve">The role of intellectual property rights in sharing economy initiatives can blur the line between gift and contract. </w:t>
      </w:r>
      <w:proofErr w:type="spellStart"/>
      <w:r>
        <w:rPr>
          <w:rFonts w:ascii="Times New Roman" w:hAnsi="Times New Roman"/>
          <w:sz w:val="24"/>
        </w:rPr>
        <w:t>Yochai</w:t>
      </w:r>
      <w:proofErr w:type="spellEnd"/>
      <w:r>
        <w:rPr>
          <w:rFonts w:ascii="Times New Roman" w:hAnsi="Times New Roman"/>
          <w:sz w:val="24"/>
        </w:rPr>
        <w:t xml:space="preserve"> </w:t>
      </w:r>
      <w:proofErr w:type="spellStart"/>
      <w:r>
        <w:rPr>
          <w:rFonts w:ascii="Times New Roman" w:hAnsi="Times New Roman"/>
          <w:sz w:val="24"/>
        </w:rPr>
        <w:t>Benkler’s</w:t>
      </w:r>
      <w:proofErr w:type="spellEnd"/>
      <w:r>
        <w:rPr>
          <w:rFonts w:ascii="Times New Roman" w:hAnsi="Times New Roman"/>
          <w:sz w:val="24"/>
        </w:rPr>
        <w:t xml:space="preserve"> well-known work on peer production emerges out of experiments in the production of open-source software, and he describes the projects that he characterises as peer produc</w:t>
      </w:r>
      <w:r w:rsidRPr="007D75DC">
        <w:rPr>
          <w:rFonts w:ascii="Times New Roman" w:hAnsi="Times New Roman"/>
          <w:sz w:val="24"/>
        </w:rPr>
        <w:t xml:space="preserve">tion as </w:t>
      </w:r>
      <w:r>
        <w:rPr>
          <w:rFonts w:ascii="Times New Roman" w:hAnsi="Times New Roman"/>
          <w:sz w:val="24"/>
        </w:rPr>
        <w:t>‘</w:t>
      </w:r>
      <w:r w:rsidRPr="007D75DC">
        <w:rPr>
          <w:rFonts w:ascii="Times New Roman" w:hAnsi="Times New Roman"/>
          <w:sz w:val="24"/>
        </w:rPr>
        <w:t>governance without property and contract</w:t>
      </w:r>
      <w:r>
        <w:rPr>
          <w:rFonts w:ascii="Times New Roman" w:hAnsi="Times New Roman"/>
          <w:sz w:val="24"/>
        </w:rPr>
        <w:t>’</w:t>
      </w:r>
      <w:r w:rsidRPr="007D75DC">
        <w:rPr>
          <w:rFonts w:ascii="Times New Roman" w:hAnsi="Times New Roman"/>
          <w:sz w:val="24"/>
        </w:rPr>
        <w:t>.</w:t>
      </w:r>
      <w:r>
        <w:rPr>
          <w:rStyle w:val="FootnoteReference"/>
          <w:rFonts w:ascii="Times New Roman" w:hAnsi="Times New Roman"/>
          <w:sz w:val="24"/>
        </w:rPr>
        <w:footnoteReference w:id="61"/>
      </w:r>
      <w:r w:rsidRPr="007D75DC">
        <w:rPr>
          <w:rFonts w:ascii="Times New Roman" w:hAnsi="Times New Roman"/>
          <w:sz w:val="24"/>
        </w:rPr>
        <w:t xml:space="preserve"> In concrete terms, this means participants use </w:t>
      </w:r>
      <w:r>
        <w:rPr>
          <w:rFonts w:ascii="Times New Roman" w:hAnsi="Times New Roman"/>
          <w:sz w:val="24"/>
        </w:rPr>
        <w:t>‘</w:t>
      </w:r>
      <w:r w:rsidRPr="007D75DC">
        <w:rPr>
          <w:rFonts w:ascii="Times New Roman" w:hAnsi="Times New Roman"/>
          <w:sz w:val="24"/>
        </w:rPr>
        <w:t>flexible, overlapping, indeterminate systems of negotiating difference and permitting parallel inconsistencies to co-exist until a settlement behaviour or outcome emerges</w:t>
      </w:r>
      <w:r>
        <w:rPr>
          <w:rFonts w:ascii="Times New Roman" w:hAnsi="Times New Roman"/>
          <w:sz w:val="24"/>
        </w:rPr>
        <w:t>’</w:t>
      </w:r>
      <w:r w:rsidRPr="007D75DC">
        <w:rPr>
          <w:rFonts w:ascii="Times New Roman" w:hAnsi="Times New Roman"/>
          <w:sz w:val="24"/>
        </w:rPr>
        <w:t xml:space="preserve">, as he puts it – an open-ended way of relating that </w:t>
      </w:r>
      <w:r>
        <w:rPr>
          <w:rFonts w:ascii="Times New Roman" w:hAnsi="Times New Roman"/>
          <w:sz w:val="24"/>
        </w:rPr>
        <w:t>‘</w:t>
      </w:r>
      <w:r w:rsidRPr="007D75DC">
        <w:rPr>
          <w:rFonts w:ascii="Times New Roman" w:hAnsi="Times New Roman"/>
          <w:sz w:val="24"/>
        </w:rPr>
        <w:t>permits for prolonged experimentation and debate, rather than reaching closure earlier</w:t>
      </w:r>
      <w:r>
        <w:rPr>
          <w:rFonts w:ascii="Times New Roman" w:hAnsi="Times New Roman"/>
          <w:sz w:val="24"/>
        </w:rPr>
        <w:t>’</w:t>
      </w:r>
      <w:r w:rsidRPr="007D75DC">
        <w:rPr>
          <w:rFonts w:ascii="Times New Roman" w:hAnsi="Times New Roman"/>
          <w:sz w:val="24"/>
        </w:rPr>
        <w:t>.</w:t>
      </w:r>
      <w:r>
        <w:rPr>
          <w:rStyle w:val="FootnoteReference"/>
          <w:rFonts w:ascii="Times New Roman" w:hAnsi="Times New Roman"/>
          <w:sz w:val="24"/>
        </w:rPr>
        <w:footnoteReference w:id="62"/>
      </w:r>
      <w:r>
        <w:rPr>
          <w:rFonts w:ascii="Times New Roman" w:hAnsi="Times New Roman"/>
          <w:sz w:val="24"/>
        </w:rPr>
        <w:t xml:space="preserve"> </w:t>
      </w:r>
    </w:p>
    <w:p w14:paraId="4E0DA478" w14:textId="77777777" w:rsidR="008C6B31" w:rsidRPr="008A2134" w:rsidRDefault="008C6B31" w:rsidP="00FD3CA5">
      <w:pPr>
        <w:spacing w:line="360" w:lineRule="auto"/>
        <w:rPr>
          <w:rFonts w:ascii="Times New Roman" w:hAnsi="Times New Roman"/>
          <w:sz w:val="24"/>
        </w:rPr>
      </w:pPr>
      <w:r w:rsidRPr="007D75DC">
        <w:rPr>
          <w:rFonts w:ascii="Times New Roman" w:hAnsi="Times New Roman"/>
          <w:sz w:val="24"/>
        </w:rPr>
        <w:t>This links back to the question of alternative corporate forms and diverse legal entities, especially where open-source business models try to comb</w:t>
      </w:r>
      <w:r>
        <w:rPr>
          <w:rFonts w:ascii="Times New Roman" w:hAnsi="Times New Roman"/>
          <w:sz w:val="24"/>
        </w:rPr>
        <w:t xml:space="preserve">ine with ways to generate an income stream that will sustain project founders over a longer term. As Michel </w:t>
      </w:r>
      <w:proofErr w:type="spellStart"/>
      <w:r>
        <w:rPr>
          <w:rFonts w:ascii="Times New Roman" w:hAnsi="Times New Roman"/>
          <w:sz w:val="24"/>
        </w:rPr>
        <w:t>Bauwens</w:t>
      </w:r>
      <w:proofErr w:type="spellEnd"/>
      <w:r>
        <w:rPr>
          <w:rFonts w:ascii="Times New Roman" w:hAnsi="Times New Roman"/>
          <w:sz w:val="24"/>
        </w:rPr>
        <w:t xml:space="preserve"> and his colleagues describe their aspiration to develop open </w:t>
      </w:r>
      <w:proofErr w:type="spellStart"/>
      <w:r>
        <w:rPr>
          <w:rFonts w:ascii="Times New Roman" w:hAnsi="Times New Roman"/>
          <w:sz w:val="24"/>
        </w:rPr>
        <w:t>cooperativism</w:t>
      </w:r>
      <w:proofErr w:type="spellEnd"/>
      <w:r>
        <w:rPr>
          <w:rFonts w:ascii="Times New Roman" w:hAnsi="Times New Roman"/>
          <w:sz w:val="24"/>
        </w:rPr>
        <w:t xml:space="preserve">: </w:t>
      </w:r>
    </w:p>
    <w:p w14:paraId="7C6B75F1" w14:textId="77777777" w:rsidR="008C6B31" w:rsidRDefault="008C6B31" w:rsidP="00FD3CA5">
      <w:pPr>
        <w:pStyle w:val="Quote"/>
        <w:spacing w:line="360" w:lineRule="auto"/>
      </w:pPr>
      <w:r w:rsidRPr="008A2134">
        <w:t>You can only use [peer-to-peer created] commons if you reciprocate to some degree...the idea is to keep the accumulation within the sphere of the commons. Imagine that you have a community of producers, and around that you have an entrepreneurial coalition of cooperative, ethical, social, solidarity enterprise. The idea is that you would have an immaterial commons of codes and knowledge, but then the material work, the work of working for clients and making a livelihood, would be done through co-ops.</w:t>
      </w:r>
      <w:r w:rsidRPr="00A71F6A">
        <w:rPr>
          <w:rStyle w:val="FootnoteReference"/>
        </w:rPr>
        <w:t xml:space="preserve"> </w:t>
      </w:r>
      <w:r>
        <w:rPr>
          <w:rStyle w:val="FootnoteReference"/>
        </w:rPr>
        <w:footnoteReference w:id="63"/>
      </w:r>
      <w:r>
        <w:t xml:space="preserve"> </w:t>
      </w:r>
      <w:r w:rsidRPr="008A2134">
        <w:t xml:space="preserve"> </w:t>
      </w:r>
    </w:p>
    <w:p w14:paraId="4198A366" w14:textId="6E53A058" w:rsidR="008C6B31" w:rsidRDefault="008C6B31" w:rsidP="007D4D2F">
      <w:pPr>
        <w:pStyle w:val="Quote"/>
        <w:spacing w:line="360" w:lineRule="auto"/>
        <w:ind w:left="0"/>
      </w:pPr>
      <w:r>
        <w:t xml:space="preserve">In </w:t>
      </w:r>
      <w:r w:rsidRPr="008A2134">
        <w:t>finance</w:t>
      </w:r>
      <w:r>
        <w:t xml:space="preserve">, the growing popularity of </w:t>
      </w:r>
      <w:r w:rsidRPr="008A2134">
        <w:t>crowdfunding pushes at the boundaries separating loans and donations. Some of the creative work being done here can draw on ideas developed around the design of intellectual property by ‘</w:t>
      </w:r>
      <w:proofErr w:type="spellStart"/>
      <w:r w:rsidRPr="008A2134">
        <w:t>hactivists</w:t>
      </w:r>
      <w:proofErr w:type="spellEnd"/>
      <w:r w:rsidRPr="008A2134">
        <w:t xml:space="preserve">’ embedded in the open-source </w:t>
      </w:r>
      <w:r w:rsidRPr="008A2134">
        <w:lastRenderedPageBreak/>
        <w:t xml:space="preserve">movement. </w:t>
      </w:r>
      <w:r>
        <w:t xml:space="preserve"> And t</w:t>
      </w:r>
      <w:r w:rsidRPr="008A2134">
        <w:t xml:space="preserve">he blurred line between gift and contract is particularly prominent in the domain of financing. The legalities of expanding web-based crowd-funding from donation sites (such as </w:t>
      </w:r>
      <w:proofErr w:type="spellStart"/>
      <w:r w:rsidRPr="008A2134">
        <w:t>Pozible</w:t>
      </w:r>
      <w:proofErr w:type="spellEnd"/>
      <w:r w:rsidRPr="008A2134">
        <w:t xml:space="preserve"> or Kickstarter) </w:t>
      </w:r>
      <w:r>
        <w:t>to the sourcing of equity finance are the subject of ongoing or recent reforms in Australia, New Zealand and the USA.</w:t>
      </w:r>
      <w:r>
        <w:rPr>
          <w:rStyle w:val="FootnoteReference"/>
        </w:rPr>
        <w:footnoteReference w:id="64"/>
      </w:r>
      <w:r>
        <w:t xml:space="preserve"> Moving from donation to investment echoes a shift from gift to contract and even beyond to property rights. As this shift in perspective occurs, a wide range of fears emerge regarding regulatory risk</w:t>
      </w:r>
      <w:r w:rsidR="00585DE6">
        <w:t>.</w:t>
      </w:r>
      <w:r>
        <w:t xml:space="preserve"> The formality and anonymity of a web-based platform which accords </w:t>
      </w:r>
      <w:r w:rsidRPr="008A2134">
        <w:t xml:space="preserve">secured personal property rights in one’s company to strangers over the internet </w:t>
      </w:r>
      <w:r>
        <w:t xml:space="preserve">generates a sense of risk unable to be addressed by emergent customs based on gift-like relationships. On the other hand, the very appeal of crowd-funding in part inheres in the capacity to generate a sense of shared community in relation to the funded project, a sense which in part rests on just such ‘gift-like’ relationships. The ambiguity of these hybrid dimensions of crowdfunding complicates the design of different regulatory solutions: this can be illustrated in the </w:t>
      </w:r>
      <w:r w:rsidRPr="00655930">
        <w:t xml:space="preserve">view sometimes expressed by advocates of </w:t>
      </w:r>
      <w:r>
        <w:t xml:space="preserve">legalising crowdfunding </w:t>
      </w:r>
      <w:r w:rsidRPr="00655930">
        <w:t>that those investing equity in social enterprise are never truly expecting to be repaid, but rather to recycle any earned surplus as further donation</w:t>
      </w:r>
      <w:r>
        <w:t xml:space="preserve">s. </w:t>
      </w:r>
    </w:p>
    <w:p w14:paraId="17C15BD8" w14:textId="193B3101" w:rsidR="008C6B31" w:rsidRPr="00616333" w:rsidRDefault="008C6B31" w:rsidP="00DE7C95">
      <w:pPr>
        <w:spacing w:line="360" w:lineRule="auto"/>
        <w:rPr>
          <w:rFonts w:ascii="Times New Roman" w:hAnsi="Times New Roman"/>
          <w:sz w:val="24"/>
        </w:rPr>
      </w:pPr>
      <w:r w:rsidRPr="00616333">
        <w:rPr>
          <w:rFonts w:ascii="Times New Roman" w:hAnsi="Times New Roman"/>
          <w:sz w:val="24"/>
        </w:rPr>
        <w:t xml:space="preserve">Similar issues are raised by recent spirited debates in the UK about the tax benefits and regulatory recognition of renewable energy cooperatives. This debate began in June 2014, when the Financial Conduct Authority first rejected applications for new renewable energy co-operatives alleging they are not ‘bona fide co-operative societies’ because members are not </w:t>
      </w:r>
      <w:r w:rsidR="00616333">
        <w:rPr>
          <w:rFonts w:ascii="Times New Roman" w:hAnsi="Times New Roman"/>
          <w:sz w:val="24"/>
        </w:rPr>
        <w:t>‘</w:t>
      </w:r>
      <w:r w:rsidRPr="00616333">
        <w:rPr>
          <w:rFonts w:ascii="Times New Roman" w:hAnsi="Times New Roman"/>
          <w:sz w:val="24"/>
        </w:rPr>
        <w:t>economically participating</w:t>
      </w:r>
      <w:r w:rsidR="00616333">
        <w:rPr>
          <w:rFonts w:ascii="Times New Roman" w:hAnsi="Times New Roman"/>
          <w:sz w:val="24"/>
        </w:rPr>
        <w:t>’</w:t>
      </w:r>
      <w:r w:rsidRPr="00616333">
        <w:rPr>
          <w:rFonts w:ascii="Times New Roman" w:hAnsi="Times New Roman"/>
          <w:sz w:val="24"/>
        </w:rPr>
        <w:t xml:space="preserve"> in the business</w:t>
      </w:r>
      <w:r w:rsidRPr="00616333">
        <w:rPr>
          <w:rFonts w:ascii="Times New Roman" w:hAnsi="Times New Roman"/>
          <w:sz w:val="24"/>
          <w:vertAlign w:val="superscript"/>
        </w:rPr>
        <w:footnoteReference w:id="65"/>
      </w:r>
      <w:r w:rsidRPr="00616333">
        <w:rPr>
          <w:rFonts w:ascii="Times New Roman" w:hAnsi="Times New Roman"/>
          <w:sz w:val="24"/>
        </w:rPr>
        <w:t>. The dispute relates to FCA rules requiring new cooperatives to show active member participation in trading activities</w:t>
      </w:r>
      <w:r w:rsidRPr="00616333">
        <w:rPr>
          <w:rStyle w:val="FootnoteReference"/>
          <w:rFonts w:ascii="Times New Roman" w:hAnsi="Times New Roman"/>
          <w:sz w:val="24"/>
        </w:rPr>
        <w:footnoteReference w:id="66"/>
      </w:r>
      <w:r w:rsidRPr="00616333">
        <w:rPr>
          <w:rFonts w:ascii="Times New Roman" w:hAnsi="Times New Roman"/>
          <w:sz w:val="24"/>
        </w:rPr>
        <w:t>. A spokesperson for DECC remarked that they have been “… working with the FCA to ensure the right balance is struck between member protection and realising the enormous potential of community energy”</w:t>
      </w:r>
      <w:r w:rsidRPr="00616333">
        <w:rPr>
          <w:rStyle w:val="FootnoteReference"/>
          <w:rFonts w:ascii="Times New Roman" w:hAnsi="Times New Roman"/>
          <w:sz w:val="24"/>
        </w:rPr>
        <w:footnoteReference w:id="67"/>
      </w:r>
      <w:r w:rsidRPr="00616333">
        <w:rPr>
          <w:rFonts w:ascii="Times New Roman" w:hAnsi="Times New Roman"/>
          <w:sz w:val="24"/>
        </w:rPr>
        <w:t xml:space="preserve">  Gift relationships release significant potential for innovation in the </w:t>
      </w:r>
      <w:r w:rsidRPr="00616333">
        <w:rPr>
          <w:rFonts w:ascii="Times New Roman" w:hAnsi="Times New Roman"/>
          <w:sz w:val="24"/>
        </w:rPr>
        <w:lastRenderedPageBreak/>
        <w:t xml:space="preserve">direction of radical </w:t>
      </w:r>
      <w:proofErr w:type="spellStart"/>
      <w:r w:rsidRPr="00616333">
        <w:rPr>
          <w:rFonts w:ascii="Times New Roman" w:hAnsi="Times New Roman"/>
          <w:sz w:val="24"/>
        </w:rPr>
        <w:t>transactionalism</w:t>
      </w:r>
      <w:proofErr w:type="spellEnd"/>
      <w:r w:rsidRPr="00616333">
        <w:rPr>
          <w:rFonts w:ascii="Times New Roman" w:hAnsi="Times New Roman"/>
          <w:sz w:val="24"/>
        </w:rPr>
        <w:t xml:space="preserve"> but re-regulating protection often assumes the kind of extractive commercial relationship that ‘community energy’ set out to challenge. As those controlling existing power dynamics push back against dissenting collectivism, vernacular legalities are chal</w:t>
      </w:r>
      <w:r w:rsidR="007B3FD1">
        <w:rPr>
          <w:rFonts w:ascii="Times New Roman" w:hAnsi="Times New Roman"/>
          <w:sz w:val="24"/>
        </w:rPr>
        <w:t>lenged by existing positive law</w:t>
      </w:r>
      <w:r w:rsidRPr="00616333">
        <w:rPr>
          <w:rFonts w:ascii="Times New Roman" w:hAnsi="Times New Roman"/>
          <w:sz w:val="24"/>
        </w:rPr>
        <w:t>. Debates in this context frequently turn to questions of regulation, risk management and the prevention of harm, as we do now.</w:t>
      </w:r>
    </w:p>
    <w:p w14:paraId="0EAE43CC" w14:textId="77777777" w:rsidR="0007478C" w:rsidRDefault="0007478C" w:rsidP="00FD3CA5">
      <w:pPr>
        <w:pStyle w:val="Heading2"/>
        <w:spacing w:line="360" w:lineRule="auto"/>
        <w:rPr>
          <w:rFonts w:ascii="Times New Roman" w:hAnsi="Times New Roman"/>
          <w:b w:val="0"/>
          <w:i/>
          <w:color w:val="auto"/>
          <w:sz w:val="24"/>
        </w:rPr>
      </w:pPr>
      <w:bookmarkStart w:id="13" w:name="_Toc423697594"/>
    </w:p>
    <w:p w14:paraId="6FED3480" w14:textId="77777777" w:rsidR="008C6B31" w:rsidRPr="00E638AE" w:rsidRDefault="008C6B31" w:rsidP="00FD3CA5">
      <w:pPr>
        <w:pStyle w:val="Heading2"/>
        <w:spacing w:line="360" w:lineRule="auto"/>
        <w:rPr>
          <w:rFonts w:ascii="Times New Roman" w:hAnsi="Times New Roman"/>
          <w:b w:val="0"/>
          <w:i/>
          <w:color w:val="auto"/>
          <w:sz w:val="24"/>
        </w:rPr>
      </w:pPr>
      <w:r w:rsidRPr="00E638AE">
        <w:rPr>
          <w:rFonts w:ascii="Times New Roman" w:hAnsi="Times New Roman"/>
          <w:b w:val="0"/>
          <w:i/>
          <w:color w:val="auto"/>
          <w:sz w:val="24"/>
        </w:rPr>
        <w:t>3. Trust between strangers and the legalities of preventing harm</w:t>
      </w:r>
      <w:bookmarkEnd w:id="13"/>
    </w:p>
    <w:p w14:paraId="7A03F3D4" w14:textId="77777777" w:rsidR="008C6B31" w:rsidRPr="008A2134" w:rsidRDefault="008C6B31" w:rsidP="00FD3CA5">
      <w:pPr>
        <w:spacing w:line="360" w:lineRule="auto"/>
        <w:rPr>
          <w:rFonts w:ascii="Times New Roman" w:hAnsi="Times New Roman" w:cs="Times New Roman"/>
          <w:sz w:val="24"/>
        </w:rPr>
      </w:pPr>
      <w:r>
        <w:rPr>
          <w:rFonts w:ascii="Times New Roman" w:hAnsi="Times New Roman" w:cs="Times New Roman"/>
          <w:sz w:val="24"/>
        </w:rPr>
        <w:t>T</w:t>
      </w:r>
      <w:r w:rsidRPr="008A2134">
        <w:rPr>
          <w:rFonts w:ascii="Times New Roman" w:hAnsi="Times New Roman" w:cs="Times New Roman"/>
          <w:sz w:val="24"/>
        </w:rPr>
        <w:t>he interaction of the other core elements of a sharing economy initiative becomes important</w:t>
      </w:r>
      <w:r>
        <w:rPr>
          <w:rFonts w:ascii="Times New Roman" w:hAnsi="Times New Roman" w:cs="Times New Roman"/>
          <w:sz w:val="24"/>
        </w:rPr>
        <w:t xml:space="preserve"> when gift relations come under pressure from the spectres of harm and risk.</w:t>
      </w:r>
      <w:r w:rsidRPr="008A2134">
        <w:rPr>
          <w:rFonts w:ascii="Times New Roman" w:hAnsi="Times New Roman" w:cs="Times New Roman"/>
          <w:sz w:val="24"/>
        </w:rPr>
        <w:t xml:space="preserve"> On the one hand, positive law can literally enact strictures of care and responsibility when it restructures formal legal entities into more democratic, horizontal and generative forms</w:t>
      </w:r>
      <w:r>
        <w:rPr>
          <w:rFonts w:ascii="Times New Roman" w:hAnsi="Times New Roman" w:cs="Times New Roman"/>
          <w:sz w:val="24"/>
        </w:rPr>
        <w:t xml:space="preserve"> – this is the promise of ‘radical </w:t>
      </w:r>
      <w:proofErr w:type="spellStart"/>
      <w:r>
        <w:rPr>
          <w:rFonts w:ascii="Times New Roman" w:hAnsi="Times New Roman" w:cs="Times New Roman"/>
          <w:sz w:val="24"/>
        </w:rPr>
        <w:t>transactionalism</w:t>
      </w:r>
      <w:proofErr w:type="spellEnd"/>
      <w:r>
        <w:rPr>
          <w:rFonts w:ascii="Times New Roman" w:hAnsi="Times New Roman" w:cs="Times New Roman"/>
          <w:sz w:val="24"/>
        </w:rPr>
        <w:t>’</w:t>
      </w:r>
      <w:r w:rsidRPr="008A2134">
        <w:rPr>
          <w:rFonts w:ascii="Times New Roman" w:hAnsi="Times New Roman" w:cs="Times New Roman"/>
          <w:sz w:val="24"/>
        </w:rPr>
        <w:t>. On the other hand, we should not forget that legalities also play a crucial role in preventing harm; indeed the ‘police powers’ of the modern regulatory state take this as a</w:t>
      </w:r>
      <w:r>
        <w:rPr>
          <w:rFonts w:ascii="Times New Roman" w:hAnsi="Times New Roman" w:cs="Times New Roman"/>
          <w:sz w:val="24"/>
        </w:rPr>
        <w:t>xiomatic. From this angle, form</w:t>
      </w:r>
      <w:r w:rsidRPr="008A2134">
        <w:rPr>
          <w:rFonts w:ascii="Times New Roman" w:hAnsi="Times New Roman" w:cs="Times New Roman"/>
          <w:sz w:val="24"/>
        </w:rPr>
        <w:t xml:space="preserve">al law </w:t>
      </w:r>
      <w:r w:rsidRPr="008A2134">
        <w:rPr>
          <w:rFonts w:ascii="Times New Roman" w:hAnsi="Times New Roman" w:cs="Times New Roman"/>
          <w:i/>
          <w:sz w:val="24"/>
        </w:rPr>
        <w:t>appropriately</w:t>
      </w:r>
      <w:r w:rsidRPr="008A2134">
        <w:rPr>
          <w:rFonts w:ascii="Times New Roman" w:hAnsi="Times New Roman" w:cs="Times New Roman"/>
          <w:sz w:val="24"/>
        </w:rPr>
        <w:t xml:space="preserve"> substitutes for interpersonal trust. </w:t>
      </w:r>
      <w:proofErr w:type="spellStart"/>
      <w:r w:rsidRPr="008A2134">
        <w:rPr>
          <w:rFonts w:ascii="Times New Roman" w:hAnsi="Times New Roman" w:cs="Times New Roman"/>
          <w:sz w:val="24"/>
        </w:rPr>
        <w:t>Botsman</w:t>
      </w:r>
      <w:proofErr w:type="spellEnd"/>
      <w:r w:rsidRPr="008A2134">
        <w:rPr>
          <w:rFonts w:ascii="Times New Roman" w:hAnsi="Times New Roman" w:cs="Times New Roman"/>
          <w:sz w:val="24"/>
        </w:rPr>
        <w:t xml:space="preserve"> and Rogers’ third element, however, belies this, stressing instead a principle of ‘trust between strangers’. In many practical settings of sharing economy initiatives, trust is managed through technology, using identity verification, reputational feedback systems and similar devices. </w:t>
      </w:r>
      <w:r>
        <w:rPr>
          <w:rFonts w:ascii="Times New Roman" w:hAnsi="Times New Roman" w:cs="Times New Roman"/>
          <w:sz w:val="24"/>
        </w:rPr>
        <w:t xml:space="preserve">Users can leave ratings indicating a poor quality service – such as a smelly Uber car or </w:t>
      </w:r>
      <w:proofErr w:type="spellStart"/>
      <w:r>
        <w:rPr>
          <w:rFonts w:ascii="Times New Roman" w:hAnsi="Times New Roman" w:cs="Times New Roman"/>
          <w:sz w:val="24"/>
        </w:rPr>
        <w:t>AirBnB</w:t>
      </w:r>
      <w:proofErr w:type="spellEnd"/>
      <w:r>
        <w:rPr>
          <w:rFonts w:ascii="Times New Roman" w:hAnsi="Times New Roman" w:cs="Times New Roman"/>
          <w:sz w:val="24"/>
        </w:rPr>
        <w:t xml:space="preserve"> room – that may disqualify the host or leave them open to higher fees. Thus, online rating systems operate primarily as economizing devices by allowing both a numerical ‘star’ rating and open-ended valuation of the providers, but also hold a </w:t>
      </w:r>
      <w:r>
        <w:rPr>
          <w:rFonts w:ascii="Times New Roman" w:hAnsi="Times New Roman" w:cs="Times New Roman"/>
          <w:i/>
          <w:sz w:val="24"/>
        </w:rPr>
        <w:t xml:space="preserve">post-hoc </w:t>
      </w:r>
      <w:r>
        <w:rPr>
          <w:rFonts w:ascii="Times New Roman" w:hAnsi="Times New Roman" w:cs="Times New Roman"/>
          <w:sz w:val="24"/>
        </w:rPr>
        <w:t xml:space="preserve">risk management function. Ratings would not prevent harm occurring in the first instance; thus critics of Uber have pointed to its minimal screening of drivers. </w:t>
      </w:r>
    </w:p>
    <w:p w14:paraId="04AE0A6C" w14:textId="77777777" w:rsidR="008C6B31" w:rsidRPr="00372F68" w:rsidRDefault="008C6B31" w:rsidP="00FD3CA5">
      <w:pPr>
        <w:spacing w:line="360" w:lineRule="auto"/>
        <w:rPr>
          <w:rFonts w:ascii="Times New Roman" w:hAnsi="Times New Roman"/>
          <w:sz w:val="24"/>
        </w:rPr>
      </w:pPr>
      <w:r>
        <w:rPr>
          <w:rFonts w:ascii="Times New Roman" w:hAnsi="Times New Roman"/>
          <w:sz w:val="24"/>
        </w:rPr>
        <w:t xml:space="preserve">As Cameron </w:t>
      </w:r>
      <w:proofErr w:type="spellStart"/>
      <w:r>
        <w:rPr>
          <w:rFonts w:ascii="Times New Roman" w:hAnsi="Times New Roman"/>
          <w:sz w:val="24"/>
        </w:rPr>
        <w:t>Tonkinwise</w:t>
      </w:r>
      <w:proofErr w:type="spellEnd"/>
      <w:r>
        <w:rPr>
          <w:rStyle w:val="FootnoteReference"/>
          <w:rFonts w:ascii="Times New Roman" w:hAnsi="Times New Roman"/>
          <w:sz w:val="24"/>
        </w:rPr>
        <w:footnoteReference w:id="68"/>
      </w:r>
      <w:r>
        <w:rPr>
          <w:rFonts w:ascii="Times New Roman" w:hAnsi="Times New Roman"/>
          <w:sz w:val="24"/>
        </w:rPr>
        <w:t xml:space="preserve"> has noted</w:t>
      </w:r>
      <w:r w:rsidRPr="00372F68">
        <w:rPr>
          <w:rFonts w:ascii="Times New Roman" w:hAnsi="Times New Roman"/>
          <w:sz w:val="24"/>
        </w:rPr>
        <w:t xml:space="preserve">, the </w:t>
      </w:r>
      <w:r>
        <w:rPr>
          <w:rFonts w:ascii="Times New Roman" w:hAnsi="Times New Roman"/>
          <w:sz w:val="24"/>
        </w:rPr>
        <w:t xml:space="preserve">idea that trust is the powerful operative modality is actually contradicted by the way in which technological systems and architecture often </w:t>
      </w:r>
      <w:r>
        <w:rPr>
          <w:rFonts w:ascii="Times New Roman" w:hAnsi="Times New Roman"/>
          <w:i/>
          <w:sz w:val="24"/>
        </w:rPr>
        <w:t xml:space="preserve">bracket </w:t>
      </w:r>
      <w:r>
        <w:rPr>
          <w:rFonts w:ascii="Times New Roman" w:hAnsi="Times New Roman"/>
          <w:sz w:val="24"/>
        </w:rPr>
        <w:t xml:space="preserve">the </w:t>
      </w:r>
      <w:r w:rsidRPr="00372F68">
        <w:rPr>
          <w:rFonts w:ascii="Times New Roman" w:hAnsi="Times New Roman"/>
          <w:sz w:val="24"/>
        </w:rPr>
        <w:t xml:space="preserve">need for trust </w:t>
      </w:r>
      <w:r>
        <w:rPr>
          <w:rFonts w:ascii="Times New Roman" w:hAnsi="Times New Roman"/>
          <w:sz w:val="24"/>
        </w:rPr>
        <w:t>as much as they enable its operation. R</w:t>
      </w:r>
      <w:r w:rsidRPr="00372F68">
        <w:rPr>
          <w:rFonts w:ascii="Times New Roman" w:hAnsi="Times New Roman"/>
          <w:sz w:val="24"/>
        </w:rPr>
        <w:t>eputati</w:t>
      </w:r>
      <w:r>
        <w:rPr>
          <w:rFonts w:ascii="Times New Roman" w:hAnsi="Times New Roman"/>
          <w:sz w:val="24"/>
        </w:rPr>
        <w:t>onal feedback systems, i</w:t>
      </w:r>
      <w:r w:rsidRPr="00372F68">
        <w:rPr>
          <w:rFonts w:ascii="Times New Roman" w:hAnsi="Times New Roman"/>
          <w:sz w:val="24"/>
        </w:rPr>
        <w:t xml:space="preserve">dentity verification, </w:t>
      </w:r>
      <w:r>
        <w:rPr>
          <w:rFonts w:ascii="Times New Roman" w:hAnsi="Times New Roman"/>
          <w:sz w:val="24"/>
        </w:rPr>
        <w:t>graded profiles and similar devices remove the need for the leap of faith implied by the notion of trust, even while they sidestep formal legal protections</w:t>
      </w:r>
      <w:r w:rsidRPr="00372F68">
        <w:rPr>
          <w:rFonts w:ascii="Times New Roman" w:hAnsi="Times New Roman"/>
          <w:sz w:val="24"/>
        </w:rPr>
        <w:t xml:space="preserve">. </w:t>
      </w:r>
      <w:r>
        <w:rPr>
          <w:rFonts w:ascii="Times New Roman" w:hAnsi="Times New Roman"/>
          <w:sz w:val="24"/>
        </w:rPr>
        <w:t xml:space="preserve">Of course in </w:t>
      </w:r>
      <w:r w:rsidRPr="00372F68">
        <w:rPr>
          <w:rFonts w:ascii="Times New Roman" w:hAnsi="Times New Roman"/>
          <w:sz w:val="24"/>
        </w:rPr>
        <w:t>small-scale grassroots settings, vernacular legalities are important</w:t>
      </w:r>
      <w:r>
        <w:rPr>
          <w:rFonts w:ascii="Times New Roman" w:hAnsi="Times New Roman"/>
          <w:sz w:val="24"/>
        </w:rPr>
        <w:t xml:space="preserve">, and in many </w:t>
      </w:r>
      <w:r>
        <w:rPr>
          <w:rFonts w:ascii="Times New Roman" w:hAnsi="Times New Roman"/>
          <w:sz w:val="24"/>
        </w:rPr>
        <w:lastRenderedPageBreak/>
        <w:t xml:space="preserve">cases do instantiate a modality of ‘trust between strangers’, as for example where a network of community-supported agriculture schemes replace individual separate insurance schemes with informally-provided mutual support and assistance. But the contested politics of the sharing economy do underpin </w:t>
      </w:r>
      <w:r w:rsidRPr="00372F68">
        <w:rPr>
          <w:rFonts w:ascii="Times New Roman" w:hAnsi="Times New Roman"/>
          <w:sz w:val="24"/>
        </w:rPr>
        <w:t xml:space="preserve">a much greater likelihood that formal state law is invoked, whether through regulatory lobbying or direct litigation. </w:t>
      </w:r>
      <w:r>
        <w:rPr>
          <w:rFonts w:ascii="Times New Roman" w:hAnsi="Times New Roman"/>
          <w:sz w:val="24"/>
        </w:rPr>
        <w:t>And a</w:t>
      </w:r>
      <w:r w:rsidRPr="008A2134">
        <w:rPr>
          <w:rFonts w:ascii="Times New Roman" w:hAnsi="Times New Roman" w:cs="Times New Roman"/>
          <w:sz w:val="24"/>
        </w:rPr>
        <w:t xml:space="preserve">s sharing economy initiatives spread and become more widely used, legal issues relating to the prevention or control of harm become a central site of contestation, focused on the question of whether </w:t>
      </w:r>
      <w:r>
        <w:rPr>
          <w:rFonts w:ascii="Times New Roman" w:hAnsi="Times New Roman" w:cs="Times New Roman"/>
          <w:sz w:val="24"/>
        </w:rPr>
        <w:t xml:space="preserve">various </w:t>
      </w:r>
      <w:r w:rsidRPr="008A2134">
        <w:rPr>
          <w:rFonts w:ascii="Times New Roman" w:hAnsi="Times New Roman" w:cs="Times New Roman"/>
          <w:sz w:val="24"/>
        </w:rPr>
        <w:t>police powers regulation</w:t>
      </w:r>
      <w:r>
        <w:rPr>
          <w:rFonts w:ascii="Times New Roman" w:hAnsi="Times New Roman" w:cs="Times New Roman"/>
          <w:sz w:val="24"/>
        </w:rPr>
        <w:t>s,</w:t>
      </w:r>
      <w:r w:rsidRPr="008A2134">
        <w:rPr>
          <w:rFonts w:ascii="Times New Roman" w:hAnsi="Times New Roman" w:cs="Times New Roman"/>
          <w:sz w:val="24"/>
        </w:rPr>
        <w:t xml:space="preserve"> </w:t>
      </w:r>
      <w:r>
        <w:rPr>
          <w:rFonts w:ascii="Times New Roman" w:hAnsi="Times New Roman" w:cs="Times New Roman"/>
          <w:sz w:val="24"/>
        </w:rPr>
        <w:t xml:space="preserve">such as </w:t>
      </w:r>
      <w:r w:rsidRPr="008A2134">
        <w:rPr>
          <w:rFonts w:ascii="Times New Roman" w:hAnsi="Times New Roman" w:cs="Times New Roman"/>
          <w:sz w:val="24"/>
        </w:rPr>
        <w:t xml:space="preserve">health and safety, employment protection, </w:t>
      </w:r>
      <w:r>
        <w:rPr>
          <w:rFonts w:ascii="Times New Roman" w:hAnsi="Times New Roman" w:cs="Times New Roman"/>
          <w:sz w:val="24"/>
        </w:rPr>
        <w:t xml:space="preserve">or </w:t>
      </w:r>
      <w:r w:rsidRPr="008A2134">
        <w:rPr>
          <w:rFonts w:ascii="Times New Roman" w:hAnsi="Times New Roman" w:cs="Times New Roman"/>
          <w:sz w:val="24"/>
        </w:rPr>
        <w:t>environmental outcomes</w:t>
      </w:r>
      <w:r>
        <w:rPr>
          <w:rFonts w:ascii="Times New Roman" w:hAnsi="Times New Roman" w:cs="Times New Roman"/>
          <w:sz w:val="24"/>
        </w:rPr>
        <w:t>,</w:t>
      </w:r>
      <w:r w:rsidRPr="008A2134">
        <w:rPr>
          <w:rFonts w:ascii="Times New Roman" w:hAnsi="Times New Roman" w:cs="Times New Roman"/>
          <w:sz w:val="24"/>
        </w:rPr>
        <w:t xml:space="preserve"> should apply to ‘sharing economy’ types of initiatives. This has raised fierce internal debate and also catalysed quite extensive litigation, particularly around the s</w:t>
      </w:r>
      <w:r>
        <w:rPr>
          <w:rFonts w:ascii="Times New Roman" w:hAnsi="Times New Roman" w:cs="Times New Roman"/>
          <w:sz w:val="24"/>
        </w:rPr>
        <w:t>haring of transport and housing.</w:t>
      </w:r>
      <w:r>
        <w:rPr>
          <w:rStyle w:val="FootnoteReference"/>
          <w:rFonts w:ascii="Times New Roman" w:hAnsi="Times New Roman" w:cs="Times New Roman"/>
          <w:sz w:val="24"/>
        </w:rPr>
        <w:footnoteReference w:id="69"/>
      </w:r>
      <w:r w:rsidRPr="008A2134">
        <w:rPr>
          <w:rFonts w:ascii="Times New Roman" w:hAnsi="Times New Roman" w:cs="Times New Roman"/>
          <w:sz w:val="24"/>
        </w:rPr>
        <w:t xml:space="preserve"> </w:t>
      </w:r>
    </w:p>
    <w:p w14:paraId="23D29532" w14:textId="77777777" w:rsidR="008C6B31" w:rsidRDefault="008C6B31" w:rsidP="00FD3CA5">
      <w:pPr>
        <w:spacing w:line="360" w:lineRule="auto"/>
        <w:rPr>
          <w:rFonts w:ascii="Times New Roman" w:hAnsi="Times New Roman"/>
          <w:sz w:val="24"/>
        </w:rPr>
      </w:pPr>
      <w:r>
        <w:rPr>
          <w:rFonts w:ascii="Times New Roman" w:hAnsi="Times New Roman"/>
          <w:sz w:val="24"/>
        </w:rPr>
        <w:t>The clash between an initial culture of ‘trust between strangers’ and the operation of existing formal legal and regulatory framework reflects the fact that i</w:t>
      </w:r>
      <w:r w:rsidRPr="00372F68">
        <w:rPr>
          <w:rFonts w:ascii="Times New Roman" w:hAnsi="Times New Roman"/>
          <w:sz w:val="24"/>
        </w:rPr>
        <w:t>n many sharing economy settings, there has been genuine regulatory ambiguity</w:t>
      </w:r>
      <w:r>
        <w:rPr>
          <w:rFonts w:ascii="Times New Roman" w:hAnsi="Times New Roman"/>
          <w:sz w:val="24"/>
        </w:rPr>
        <w:t xml:space="preserve">. This ambiguity flows </w:t>
      </w:r>
      <w:r w:rsidRPr="00372F68">
        <w:rPr>
          <w:rFonts w:ascii="Times New Roman" w:hAnsi="Times New Roman"/>
          <w:sz w:val="24"/>
        </w:rPr>
        <w:t xml:space="preserve">from the way in which </w:t>
      </w:r>
      <w:r>
        <w:rPr>
          <w:rFonts w:ascii="Times New Roman" w:hAnsi="Times New Roman" w:cs="Times-Roman"/>
          <w:sz w:val="24"/>
          <w:szCs w:val="23"/>
        </w:rPr>
        <w:t xml:space="preserve">the sharing economy </w:t>
      </w:r>
      <w:r w:rsidRPr="00372F68">
        <w:rPr>
          <w:rFonts w:ascii="Times New Roman" w:hAnsi="Times New Roman" w:cs="Times-Roman"/>
          <w:sz w:val="24"/>
          <w:szCs w:val="23"/>
        </w:rPr>
        <w:t xml:space="preserve">rearranges taken-for-granted relationships between producers and consumers in a range of different settings, and in so doing confounds expectations of the scope of ‘regulated entities’ across a diverse range of </w:t>
      </w:r>
      <w:r w:rsidRPr="00372F68">
        <w:rPr>
          <w:rFonts w:ascii="Times New Roman" w:hAnsi="Times New Roman"/>
          <w:sz w:val="24"/>
        </w:rPr>
        <w:t xml:space="preserve">work practices, flows of money, and risk management strategies. </w:t>
      </w:r>
      <w:r w:rsidRPr="008A2134">
        <w:rPr>
          <w:rFonts w:ascii="Times New Roman" w:hAnsi="Times New Roman"/>
          <w:sz w:val="24"/>
        </w:rPr>
        <w:t xml:space="preserve">The regulatory </w:t>
      </w:r>
      <w:r>
        <w:rPr>
          <w:rFonts w:ascii="Times New Roman" w:hAnsi="Times New Roman"/>
          <w:sz w:val="24"/>
        </w:rPr>
        <w:t xml:space="preserve">ambiguities </w:t>
      </w:r>
      <w:r w:rsidRPr="008A2134">
        <w:rPr>
          <w:rFonts w:ascii="Times New Roman" w:hAnsi="Times New Roman"/>
          <w:sz w:val="24"/>
        </w:rPr>
        <w:t xml:space="preserve">catalysed </w:t>
      </w:r>
      <w:r>
        <w:rPr>
          <w:rFonts w:ascii="Times New Roman" w:hAnsi="Times New Roman"/>
          <w:sz w:val="24"/>
        </w:rPr>
        <w:t xml:space="preserve">by the sharing economy sometimes appear to lead in the direction of dissenting collectivism, yet other times decisively away from that. We can see this ambiguity play out in the short history of </w:t>
      </w:r>
      <w:r w:rsidRPr="008A2134">
        <w:rPr>
          <w:rFonts w:ascii="Times New Roman" w:hAnsi="Times New Roman"/>
          <w:sz w:val="24"/>
        </w:rPr>
        <w:t xml:space="preserve">an entity called Peers: a US-based member-driven organisation that claims to have more than 250,000 members globally. </w:t>
      </w:r>
    </w:p>
    <w:p w14:paraId="60B26F56" w14:textId="7026AB13" w:rsidR="008C6B31" w:rsidRDefault="008C6B31" w:rsidP="00FD3CA5">
      <w:pPr>
        <w:spacing w:line="360" w:lineRule="auto"/>
        <w:rPr>
          <w:rFonts w:ascii="Times New Roman" w:hAnsi="Times New Roman" w:cs="Times New Roman"/>
          <w:sz w:val="24"/>
        </w:rPr>
      </w:pPr>
      <w:r>
        <w:rPr>
          <w:rFonts w:ascii="Times New Roman" w:hAnsi="Times New Roman"/>
          <w:sz w:val="24"/>
        </w:rPr>
        <w:t>Peers seeks ‘</w:t>
      </w:r>
      <w:r w:rsidRPr="008A2134">
        <w:rPr>
          <w:rFonts w:ascii="Times New Roman" w:hAnsi="Times New Roman"/>
          <w:sz w:val="24"/>
        </w:rPr>
        <w:t>to grow, support and protect the sharing economy</w:t>
      </w:r>
      <w:r>
        <w:rPr>
          <w:rFonts w:ascii="Times New Roman" w:hAnsi="Times New Roman"/>
          <w:sz w:val="24"/>
        </w:rPr>
        <w:t>’</w:t>
      </w:r>
      <w:r w:rsidRPr="008A2134">
        <w:rPr>
          <w:rFonts w:ascii="Times New Roman" w:hAnsi="Times New Roman"/>
          <w:sz w:val="24"/>
        </w:rPr>
        <w:t xml:space="preserve"> and its membership encompasses multiple sub-communities of the sharing economy landscape, from grass-roots commons-based projects to techno-optimistic and entrepreneurial initiatives. It has gone through an interesting evolution from its early days, initially casting itself largely in terms of an advocate for social change that could assist ordinary everyday citizens </w:t>
      </w:r>
      <w:r>
        <w:rPr>
          <w:rFonts w:ascii="Times New Roman" w:hAnsi="Times New Roman"/>
          <w:sz w:val="24"/>
        </w:rPr>
        <w:t>to mount ‘</w:t>
      </w:r>
      <w:r w:rsidRPr="008A2134">
        <w:rPr>
          <w:rFonts w:ascii="Times New Roman" w:hAnsi="Times New Roman"/>
          <w:sz w:val="24"/>
        </w:rPr>
        <w:t>change.org</w:t>
      </w:r>
      <w:r>
        <w:rPr>
          <w:rFonts w:ascii="Times New Roman" w:hAnsi="Times New Roman"/>
          <w:sz w:val="24"/>
        </w:rPr>
        <w:t>’</w:t>
      </w:r>
      <w:r w:rsidRPr="008A2134">
        <w:rPr>
          <w:rFonts w:ascii="Times New Roman" w:hAnsi="Times New Roman"/>
          <w:sz w:val="24"/>
        </w:rPr>
        <w:t xml:space="preserve"> petitions to state agencies against regulatory barriers to their activities (</w:t>
      </w:r>
      <w:proofErr w:type="spellStart"/>
      <w:r w:rsidRPr="008A2134">
        <w:rPr>
          <w:rFonts w:ascii="Times New Roman" w:hAnsi="Times New Roman"/>
          <w:sz w:val="24"/>
        </w:rPr>
        <w:t>eg</w:t>
      </w:r>
      <w:proofErr w:type="spellEnd"/>
      <w:r>
        <w:rPr>
          <w:rFonts w:ascii="Times New Roman" w:hAnsi="Times New Roman"/>
          <w:sz w:val="24"/>
        </w:rPr>
        <w:t>.</w:t>
      </w:r>
      <w:r w:rsidRPr="008A2134">
        <w:rPr>
          <w:rFonts w:ascii="Times New Roman" w:hAnsi="Times New Roman"/>
          <w:sz w:val="24"/>
        </w:rPr>
        <w:t xml:space="preserve"> </w:t>
      </w:r>
      <w:r w:rsidRPr="008A2134">
        <w:rPr>
          <w:rFonts w:ascii="Times New Roman" w:hAnsi="Times New Roman"/>
          <w:sz w:val="24"/>
        </w:rPr>
        <w:lastRenderedPageBreak/>
        <w:t>coming from health and safety legislation, planning law or banking regulations). Even in this form, there was a thin line between viewing Peers’ practices as private interest games of ‘business-as-usual’ or pre</w:t>
      </w:r>
      <w:r w:rsidR="00D33683">
        <w:rPr>
          <w:rFonts w:ascii="Times New Roman" w:hAnsi="Times New Roman"/>
          <w:sz w:val="24"/>
        </w:rPr>
        <w:t>-</w:t>
      </w:r>
      <w:r w:rsidRPr="008A2134">
        <w:rPr>
          <w:rFonts w:ascii="Times New Roman" w:hAnsi="Times New Roman"/>
          <w:sz w:val="24"/>
        </w:rPr>
        <w:t xml:space="preserve">figurative glimpses of something quite novel. The campaigns they sparked positioned Peers as simultaneously a lobby group for protectionist regulation and a funnel of grass-roots support for ‘disruptive change’ modelled along campaigning sites such as www.change.org.  </w:t>
      </w:r>
      <w:r>
        <w:rPr>
          <w:rFonts w:ascii="Times New Roman" w:hAnsi="Times New Roman"/>
          <w:sz w:val="24"/>
        </w:rPr>
        <w:t xml:space="preserve">Peers employed </w:t>
      </w:r>
      <w:r w:rsidRPr="008A2134">
        <w:rPr>
          <w:rFonts w:ascii="Times New Roman" w:hAnsi="Times New Roman" w:cs="Times New Roman"/>
          <w:sz w:val="24"/>
        </w:rPr>
        <w:t xml:space="preserve">diverse ways of framing the larger social purpose of </w:t>
      </w:r>
      <w:r>
        <w:rPr>
          <w:rFonts w:ascii="Times New Roman" w:hAnsi="Times New Roman" w:cs="Times New Roman"/>
          <w:sz w:val="24"/>
        </w:rPr>
        <w:t xml:space="preserve">the regulatory campaigns it fought on behalf of its members, mutually entangling the language of </w:t>
      </w:r>
      <w:r w:rsidRPr="008A2134">
        <w:rPr>
          <w:rFonts w:ascii="Times New Roman" w:hAnsi="Times New Roman" w:cs="Times New Roman"/>
          <w:sz w:val="24"/>
        </w:rPr>
        <w:t xml:space="preserve">risk management </w:t>
      </w:r>
      <w:r>
        <w:rPr>
          <w:rFonts w:ascii="Times New Roman" w:hAnsi="Times New Roman" w:cs="Times New Roman"/>
          <w:sz w:val="24"/>
        </w:rPr>
        <w:t xml:space="preserve">with </w:t>
      </w:r>
      <w:r w:rsidRPr="008A2134">
        <w:rPr>
          <w:rFonts w:ascii="Times New Roman" w:hAnsi="Times New Roman" w:cs="Times New Roman"/>
          <w:sz w:val="24"/>
        </w:rPr>
        <w:t xml:space="preserve">more populist narratives of protecting and empowering ‘ordinary people’ who seek to disrupt the business-as-usual practices of often powerful incumbents. </w:t>
      </w:r>
    </w:p>
    <w:p w14:paraId="38661DB8" w14:textId="77777777" w:rsidR="008C6B31" w:rsidRDefault="008C6B31" w:rsidP="00FD3CA5">
      <w:pPr>
        <w:spacing w:line="360" w:lineRule="auto"/>
        <w:rPr>
          <w:rFonts w:ascii="Times New Roman" w:hAnsi="Times New Roman" w:cs="Times New Roman"/>
          <w:sz w:val="24"/>
        </w:rPr>
      </w:pPr>
      <w:r w:rsidRPr="008A2134">
        <w:rPr>
          <w:rFonts w:ascii="Times New Roman" w:hAnsi="Times New Roman"/>
          <w:sz w:val="24"/>
        </w:rPr>
        <w:t>After only a year in oper</w:t>
      </w:r>
      <w:r>
        <w:rPr>
          <w:rFonts w:ascii="Times New Roman" w:hAnsi="Times New Roman"/>
          <w:sz w:val="24"/>
        </w:rPr>
        <w:t xml:space="preserve">ation, Peers 'rebranded' itself, moving away from the activist-advocate role and emerging </w:t>
      </w:r>
      <w:r w:rsidRPr="008A2134">
        <w:rPr>
          <w:rFonts w:ascii="Times New Roman" w:hAnsi="Times New Roman"/>
          <w:sz w:val="24"/>
        </w:rPr>
        <w:t xml:space="preserve">as a quasi 'peak body' representing the micro-entrepreneurs who operate small-scale businesses. </w:t>
      </w:r>
      <w:r>
        <w:rPr>
          <w:rFonts w:ascii="Times New Roman" w:hAnsi="Times New Roman"/>
          <w:sz w:val="24"/>
        </w:rPr>
        <w:t xml:space="preserve">In this mode, even its emphasis on </w:t>
      </w:r>
      <w:r w:rsidRPr="008A2134">
        <w:rPr>
          <w:rFonts w:ascii="Times New Roman" w:hAnsi="Times New Roman"/>
          <w:sz w:val="24"/>
        </w:rPr>
        <w:t xml:space="preserve">'smart regulation policies' </w:t>
      </w:r>
      <w:r>
        <w:rPr>
          <w:rFonts w:ascii="Times New Roman" w:hAnsi="Times New Roman"/>
          <w:sz w:val="24"/>
        </w:rPr>
        <w:t xml:space="preserve">shifted, to be supplemented by </w:t>
      </w:r>
      <w:r w:rsidRPr="008A2134">
        <w:rPr>
          <w:rFonts w:ascii="Times New Roman" w:hAnsi="Times New Roman"/>
          <w:sz w:val="24"/>
        </w:rPr>
        <w:t xml:space="preserve">directly offering products and services such as insurance and tax advice tailored to sharing economy contexts. </w:t>
      </w:r>
      <w:r w:rsidRPr="008A2134">
        <w:rPr>
          <w:rFonts w:ascii="Times New Roman" w:hAnsi="Times New Roman" w:cs="Times New Roman"/>
          <w:sz w:val="24"/>
        </w:rPr>
        <w:t>There is a rich agenda for research here, exploring the interactions between self-regulation, changing patterns of state regulation across multiple scales and 'platform responsibilities'</w:t>
      </w:r>
      <w:r>
        <w:rPr>
          <w:rFonts w:ascii="Times New Roman" w:hAnsi="Times New Roman" w:cs="Times New Roman"/>
          <w:sz w:val="24"/>
        </w:rPr>
        <w:t>. These socio-legal developments dovetail with economic sociologists' observations about proliferating modes of valuation,</w:t>
      </w:r>
      <w:r>
        <w:rPr>
          <w:rStyle w:val="FootnoteReference"/>
          <w:rFonts w:ascii="Times New Roman" w:hAnsi="Times New Roman" w:cs="Times New Roman"/>
          <w:sz w:val="24"/>
        </w:rPr>
        <w:footnoteReference w:id="70"/>
      </w:r>
      <w:r>
        <w:rPr>
          <w:rFonts w:ascii="Times New Roman" w:hAnsi="Times New Roman" w:cs="Times New Roman"/>
          <w:sz w:val="24"/>
        </w:rPr>
        <w:t xml:space="preserve"> many of which are detached from money value</w:t>
      </w:r>
      <w:r w:rsidRPr="008A2134">
        <w:rPr>
          <w:rFonts w:ascii="Times New Roman" w:hAnsi="Times New Roman" w:cs="Times New Roman"/>
          <w:sz w:val="24"/>
        </w:rPr>
        <w:t>.</w:t>
      </w:r>
      <w:r>
        <w:rPr>
          <w:rStyle w:val="FootnoteReference"/>
          <w:rFonts w:ascii="Times New Roman" w:hAnsi="Times New Roman" w:cs="Times New Roman"/>
          <w:sz w:val="24"/>
        </w:rPr>
        <w:footnoteReference w:id="71"/>
      </w:r>
      <w:r w:rsidRPr="008A2134">
        <w:rPr>
          <w:rFonts w:ascii="Times New Roman" w:hAnsi="Times New Roman" w:cs="Times New Roman"/>
          <w:sz w:val="24"/>
        </w:rPr>
        <w:t xml:space="preserve"> </w:t>
      </w:r>
    </w:p>
    <w:p w14:paraId="408EEFC4" w14:textId="77777777" w:rsidR="008C6B31" w:rsidRDefault="008C6B31" w:rsidP="00FD3CA5">
      <w:pPr>
        <w:spacing w:line="360" w:lineRule="auto"/>
        <w:rPr>
          <w:rFonts w:ascii="Times New Roman" w:hAnsi="Times New Roman"/>
          <w:sz w:val="24"/>
        </w:rPr>
      </w:pPr>
      <w:r>
        <w:rPr>
          <w:rFonts w:ascii="Times New Roman" w:hAnsi="Times New Roman"/>
          <w:sz w:val="24"/>
        </w:rPr>
        <w:t xml:space="preserve">It is worth saying more about the double move embedded in </w:t>
      </w:r>
      <w:r w:rsidRPr="00372F68">
        <w:rPr>
          <w:rFonts w:ascii="Times New Roman" w:hAnsi="Times New Roman"/>
          <w:sz w:val="24"/>
        </w:rPr>
        <w:t xml:space="preserve">negotiating regulatory ambiguity </w:t>
      </w:r>
      <w:r>
        <w:rPr>
          <w:rFonts w:ascii="Times New Roman" w:hAnsi="Times New Roman"/>
          <w:sz w:val="24"/>
        </w:rPr>
        <w:t>in sharing economy contexts. T</w:t>
      </w:r>
      <w:r w:rsidRPr="00372F68">
        <w:rPr>
          <w:rFonts w:ascii="Times New Roman" w:hAnsi="Times New Roman"/>
          <w:sz w:val="24"/>
        </w:rPr>
        <w:t xml:space="preserve">he first move is typically a </w:t>
      </w:r>
      <w:r w:rsidRPr="00860666">
        <w:rPr>
          <w:rFonts w:ascii="Times New Roman" w:hAnsi="Times New Roman"/>
          <w:sz w:val="24"/>
        </w:rPr>
        <w:t>claim to regulatory autonomy, which is then deployed along two key tracks: skirting regulatory grey areas and winning regulatory concessions</w:t>
      </w:r>
      <w:r>
        <w:rPr>
          <w:rFonts w:ascii="Times New Roman" w:hAnsi="Times New Roman"/>
          <w:sz w:val="24"/>
        </w:rPr>
        <w:t>. In relation to the first, b</w:t>
      </w:r>
      <w:r w:rsidRPr="00372F68">
        <w:rPr>
          <w:rFonts w:ascii="Times New Roman" w:hAnsi="Times New Roman"/>
          <w:sz w:val="24"/>
        </w:rPr>
        <w:t>ecause of the reconfigured relationships between producers and consumers in the sharing economy, it is often unclear whether existing regulatory regimes apply at all. One response to this has been for entrepreneurs or initiatives to evade – either surreptitiously or in some cases quite flamboyantly – the applicability of such regulation.</w:t>
      </w:r>
      <w:r>
        <w:rPr>
          <w:rFonts w:ascii="Times New Roman" w:hAnsi="Times New Roman"/>
          <w:sz w:val="24"/>
        </w:rPr>
        <w:t xml:space="preserve"> The ride-sharing company Uber is the most publicised example of this, with its </w:t>
      </w:r>
      <w:r w:rsidRPr="00372F68">
        <w:rPr>
          <w:rFonts w:ascii="Times New Roman" w:hAnsi="Times New Roman"/>
          <w:sz w:val="24"/>
        </w:rPr>
        <w:t>aggressive strategies</w:t>
      </w:r>
      <w:r>
        <w:rPr>
          <w:rFonts w:ascii="Times New Roman" w:hAnsi="Times New Roman"/>
          <w:sz w:val="24"/>
        </w:rPr>
        <w:t xml:space="preserve"> of </w:t>
      </w:r>
      <w:r w:rsidRPr="00372F68">
        <w:rPr>
          <w:rFonts w:ascii="Times New Roman" w:hAnsi="Times New Roman"/>
          <w:sz w:val="24"/>
        </w:rPr>
        <w:t>openly flout</w:t>
      </w:r>
      <w:r>
        <w:rPr>
          <w:rFonts w:ascii="Times New Roman" w:hAnsi="Times New Roman"/>
          <w:sz w:val="24"/>
        </w:rPr>
        <w:t>ing</w:t>
      </w:r>
      <w:r w:rsidRPr="00372F68">
        <w:rPr>
          <w:rFonts w:ascii="Times New Roman" w:hAnsi="Times New Roman"/>
          <w:sz w:val="24"/>
        </w:rPr>
        <w:t xml:space="preserve"> local gov</w:t>
      </w:r>
      <w:r>
        <w:rPr>
          <w:rFonts w:ascii="Times New Roman" w:hAnsi="Times New Roman"/>
          <w:sz w:val="24"/>
        </w:rPr>
        <w:t>ernmen</w:t>
      </w:r>
      <w:r w:rsidRPr="00372F68">
        <w:rPr>
          <w:rFonts w:ascii="Times New Roman" w:hAnsi="Times New Roman"/>
          <w:sz w:val="24"/>
        </w:rPr>
        <w:t>t laws, pay</w:t>
      </w:r>
      <w:r>
        <w:rPr>
          <w:rFonts w:ascii="Times New Roman" w:hAnsi="Times New Roman"/>
          <w:sz w:val="24"/>
        </w:rPr>
        <w:t>ing</w:t>
      </w:r>
      <w:r w:rsidRPr="00372F68">
        <w:rPr>
          <w:rFonts w:ascii="Times New Roman" w:hAnsi="Times New Roman"/>
          <w:sz w:val="24"/>
        </w:rPr>
        <w:t xml:space="preserve"> fines on behalf of </w:t>
      </w:r>
      <w:r>
        <w:rPr>
          <w:rFonts w:ascii="Times New Roman" w:hAnsi="Times New Roman"/>
          <w:sz w:val="24"/>
        </w:rPr>
        <w:t xml:space="preserve">its </w:t>
      </w:r>
      <w:r w:rsidRPr="00372F68">
        <w:rPr>
          <w:rFonts w:ascii="Times New Roman" w:hAnsi="Times New Roman"/>
          <w:sz w:val="24"/>
        </w:rPr>
        <w:t xml:space="preserve">drivers, </w:t>
      </w:r>
      <w:r>
        <w:rPr>
          <w:rFonts w:ascii="Times New Roman" w:hAnsi="Times New Roman"/>
          <w:sz w:val="24"/>
        </w:rPr>
        <w:t xml:space="preserve">and </w:t>
      </w:r>
      <w:r w:rsidRPr="00372F68">
        <w:rPr>
          <w:rFonts w:ascii="Times New Roman" w:hAnsi="Times New Roman"/>
          <w:sz w:val="24"/>
        </w:rPr>
        <w:t>court</w:t>
      </w:r>
      <w:r>
        <w:rPr>
          <w:rFonts w:ascii="Times New Roman" w:hAnsi="Times New Roman"/>
          <w:sz w:val="24"/>
        </w:rPr>
        <w:t>ing</w:t>
      </w:r>
      <w:r w:rsidRPr="00372F68">
        <w:rPr>
          <w:rFonts w:ascii="Times New Roman" w:hAnsi="Times New Roman"/>
          <w:sz w:val="24"/>
        </w:rPr>
        <w:t xml:space="preserve"> consumers wanting cheaper taxi fares to lobby local gov</w:t>
      </w:r>
      <w:r>
        <w:rPr>
          <w:rFonts w:ascii="Times New Roman" w:hAnsi="Times New Roman"/>
          <w:sz w:val="24"/>
        </w:rPr>
        <w:t xml:space="preserve">ernment to change those regulations. But in many ways Uber’s tactics differ from those of Peers and its member only in scale and tone: looked at systemically, both are </w:t>
      </w:r>
      <w:r>
        <w:rPr>
          <w:rFonts w:ascii="Times New Roman" w:hAnsi="Times New Roman"/>
          <w:sz w:val="24"/>
        </w:rPr>
        <w:lastRenderedPageBreak/>
        <w:t xml:space="preserve">responses to the genuine ambiguity of legal applicability, and the fact that only an overtly normative policy analysis can justify a yes/no answer in many instances. </w:t>
      </w:r>
    </w:p>
    <w:p w14:paraId="4690F676" w14:textId="77777777" w:rsidR="008C6B31" w:rsidRDefault="008C6B31" w:rsidP="00FD3CA5">
      <w:pPr>
        <w:spacing w:line="360" w:lineRule="auto"/>
        <w:rPr>
          <w:rFonts w:ascii="Times New Roman" w:hAnsi="Times New Roman"/>
          <w:sz w:val="24"/>
        </w:rPr>
      </w:pPr>
      <w:r>
        <w:rPr>
          <w:rFonts w:ascii="Times New Roman" w:hAnsi="Times New Roman"/>
          <w:sz w:val="24"/>
        </w:rPr>
        <w:t xml:space="preserve">At a smaller scale, and in the absence of powerful incumbents, this becomes easier to see, especially when specific regulatory concessions have been secured. For example, should a co-working hub configured as a Community Interest Company, whose members pay rental within the building in proportion to their earnings for that month, receive discretionary relief on business rates for all its tenants, even those who are structured as a traditional limited company? Or should a private for-profit </w:t>
      </w:r>
      <w:proofErr w:type="spellStart"/>
      <w:r>
        <w:rPr>
          <w:rFonts w:ascii="Times New Roman" w:hAnsi="Times New Roman"/>
          <w:sz w:val="24"/>
        </w:rPr>
        <w:t>carsharing</w:t>
      </w:r>
      <w:proofErr w:type="spellEnd"/>
      <w:r>
        <w:rPr>
          <w:rFonts w:ascii="Times New Roman" w:hAnsi="Times New Roman"/>
          <w:sz w:val="24"/>
        </w:rPr>
        <w:t xml:space="preserve"> company, be allocated dedicated parking spaces by the local municipality without being charged for them, when it self-identifies as a social enterprise and ensures full open public access to all the spaces it manages? </w:t>
      </w:r>
    </w:p>
    <w:p w14:paraId="424BF8EA" w14:textId="77777777" w:rsidR="008C6B31" w:rsidRPr="00372F68" w:rsidRDefault="008C6B31" w:rsidP="00FD3CA5">
      <w:pPr>
        <w:spacing w:line="360" w:lineRule="auto"/>
        <w:rPr>
          <w:rFonts w:ascii="Times New Roman" w:hAnsi="Times New Roman"/>
          <w:sz w:val="24"/>
        </w:rPr>
      </w:pPr>
      <w:r>
        <w:rPr>
          <w:rFonts w:ascii="Times New Roman" w:hAnsi="Times New Roman"/>
          <w:sz w:val="24"/>
        </w:rPr>
        <w:t xml:space="preserve">Interestingly, when there </w:t>
      </w:r>
      <w:r>
        <w:rPr>
          <w:rFonts w:ascii="Times New Roman" w:hAnsi="Times New Roman"/>
          <w:i/>
          <w:sz w:val="24"/>
        </w:rPr>
        <w:t xml:space="preserve">are </w:t>
      </w:r>
      <w:r>
        <w:rPr>
          <w:rFonts w:ascii="Times New Roman" w:hAnsi="Times New Roman"/>
          <w:sz w:val="24"/>
        </w:rPr>
        <w:t xml:space="preserve">powerful incumbents, such as multinational hotel chains, food companies and car-rental companies, a pattern is emerging in respect of the regulatory or legislative concessions secured. In settings as diverse as home food businesses, insurance cover for peer-to-peer </w:t>
      </w:r>
      <w:proofErr w:type="spellStart"/>
      <w:r>
        <w:rPr>
          <w:rFonts w:ascii="Times New Roman" w:hAnsi="Times New Roman"/>
          <w:sz w:val="24"/>
        </w:rPr>
        <w:t>carsharing</w:t>
      </w:r>
      <w:proofErr w:type="spellEnd"/>
      <w:r>
        <w:rPr>
          <w:rFonts w:ascii="Times New Roman" w:hAnsi="Times New Roman"/>
          <w:sz w:val="24"/>
        </w:rPr>
        <w:t xml:space="preserve">, and sharing home accommodation space through </w:t>
      </w:r>
      <w:proofErr w:type="spellStart"/>
      <w:r>
        <w:rPr>
          <w:rFonts w:ascii="Times New Roman" w:hAnsi="Times New Roman"/>
          <w:sz w:val="24"/>
        </w:rPr>
        <w:t>AirBnB</w:t>
      </w:r>
      <w:proofErr w:type="spellEnd"/>
      <w:r>
        <w:rPr>
          <w:rFonts w:ascii="Times New Roman" w:hAnsi="Times New Roman"/>
          <w:sz w:val="24"/>
        </w:rPr>
        <w:t xml:space="preserve">, taxi food industries, regulatory legitimacy has been conferred by effectively exempting small-scale activity. If the sharing economy initiative’s </w:t>
      </w:r>
      <w:r w:rsidRPr="008A2134">
        <w:rPr>
          <w:rFonts w:ascii="Times New Roman" w:hAnsi="Times New Roman"/>
          <w:sz w:val="24"/>
        </w:rPr>
        <w:t>‘surplus’ does no more than ‘offset their costs’</w:t>
      </w:r>
      <w:r>
        <w:rPr>
          <w:rFonts w:ascii="Times New Roman" w:hAnsi="Times New Roman"/>
          <w:sz w:val="24"/>
        </w:rPr>
        <w:t xml:space="preserve"> (in peer-to-peer </w:t>
      </w:r>
      <w:proofErr w:type="spellStart"/>
      <w:r>
        <w:rPr>
          <w:rFonts w:ascii="Times New Roman" w:hAnsi="Times New Roman"/>
          <w:sz w:val="24"/>
        </w:rPr>
        <w:t>carsharing</w:t>
      </w:r>
      <w:proofErr w:type="spellEnd"/>
      <w:r>
        <w:rPr>
          <w:rFonts w:ascii="Times New Roman" w:hAnsi="Times New Roman"/>
          <w:sz w:val="24"/>
        </w:rPr>
        <w:t xml:space="preserve"> for example), or exceed an annual limit (in home food businesses or </w:t>
      </w:r>
      <w:proofErr w:type="spellStart"/>
      <w:r>
        <w:rPr>
          <w:rFonts w:ascii="Times New Roman" w:hAnsi="Times New Roman"/>
          <w:sz w:val="24"/>
        </w:rPr>
        <w:t>AirBnB</w:t>
      </w:r>
      <w:proofErr w:type="spellEnd"/>
      <w:r>
        <w:rPr>
          <w:rFonts w:ascii="Times New Roman" w:hAnsi="Times New Roman"/>
          <w:sz w:val="24"/>
        </w:rPr>
        <w:t xml:space="preserve"> rentals for example), then it is regarded as legal. In effect, the legislation is saying ‘Yes, you can do this – but not too often’. In this pattern, </w:t>
      </w:r>
      <w:r w:rsidRPr="008A2134">
        <w:rPr>
          <w:rFonts w:ascii="Times New Roman" w:hAnsi="Times New Roman"/>
          <w:sz w:val="24"/>
        </w:rPr>
        <w:t>legislation carves out a specialised zone of practice which is exempted from being treated as 'commercial use', with the core trade-off being to provide protection against harm in exchange for limiting the extraction of 'profit'. Thus initiatives that emerge precisely to challenge distinctions between 'commercial' and 'non-commercial' activities are in due course legitimated by intricate legal frameworks that (re)f</w:t>
      </w:r>
      <w:r>
        <w:rPr>
          <w:rFonts w:ascii="Times New Roman" w:hAnsi="Times New Roman"/>
          <w:sz w:val="24"/>
        </w:rPr>
        <w:t>o</w:t>
      </w:r>
      <w:r w:rsidRPr="008A2134">
        <w:rPr>
          <w:rFonts w:ascii="Times New Roman" w:hAnsi="Times New Roman"/>
          <w:sz w:val="24"/>
        </w:rPr>
        <w:t>rmalise just such a distinction.</w:t>
      </w:r>
      <w:r>
        <w:rPr>
          <w:rFonts w:ascii="Times New Roman" w:hAnsi="Times New Roman"/>
          <w:sz w:val="24"/>
        </w:rPr>
        <w:t xml:space="preserve"> </w:t>
      </w:r>
    </w:p>
    <w:p w14:paraId="7798FFFF" w14:textId="77777777" w:rsidR="008C6B31" w:rsidRPr="00372F68" w:rsidRDefault="008C6B31" w:rsidP="00FD3CA5">
      <w:pPr>
        <w:spacing w:line="360" w:lineRule="auto"/>
        <w:rPr>
          <w:rFonts w:ascii="Times New Roman" w:hAnsi="Times New Roman"/>
          <w:sz w:val="24"/>
        </w:rPr>
      </w:pPr>
      <w:r w:rsidRPr="00372F68">
        <w:rPr>
          <w:rFonts w:ascii="Times New Roman" w:hAnsi="Times New Roman"/>
          <w:sz w:val="24"/>
        </w:rPr>
        <w:t xml:space="preserve">As can be seen from the examples given above, the claim to regulatory autonomy leads in different directions, depending on the ethos and details of its deployment. On the one hand, it can constitute essentially a new version of a familiar private interest regulatory game, albeit with a neoliberal </w:t>
      </w:r>
      <w:proofErr w:type="spellStart"/>
      <w:r w:rsidRPr="00372F68">
        <w:rPr>
          <w:rFonts w:ascii="Times New Roman" w:hAnsi="Times New Roman"/>
          <w:sz w:val="24"/>
        </w:rPr>
        <w:t>technogloss</w:t>
      </w:r>
      <w:proofErr w:type="spellEnd"/>
      <w:r w:rsidRPr="00372F68">
        <w:rPr>
          <w:rFonts w:ascii="Times New Roman" w:hAnsi="Times New Roman"/>
          <w:sz w:val="24"/>
        </w:rPr>
        <w:t xml:space="preserve">.  Actors argue vociferously for autonomy from state-based urban governance and for the autonomy to self-regulate. Where these actors control powerful platforms, as is often the case with internet-enabled initiatives in the sharing economy, many worry that they will privatise self-serving regulation in the form of platform protocols. Moreover the scale and anonymity of the web-based interface enables such rapid mass </w:t>
      </w:r>
      <w:r w:rsidRPr="00372F68">
        <w:rPr>
          <w:rFonts w:ascii="Times New Roman" w:hAnsi="Times New Roman"/>
          <w:sz w:val="24"/>
        </w:rPr>
        <w:lastRenderedPageBreak/>
        <w:t>abstraction, scaling-up and standardisation of exchange (with compensatory customisation via algorithms) that new marke</w:t>
      </w:r>
      <w:r>
        <w:rPr>
          <w:rFonts w:ascii="Times New Roman" w:hAnsi="Times New Roman"/>
          <w:sz w:val="24"/>
        </w:rPr>
        <w:t>t entrants rapidly wield (with t</w:t>
      </w:r>
      <w:r w:rsidRPr="00372F68">
        <w:rPr>
          <w:rFonts w:ascii="Times New Roman" w:hAnsi="Times New Roman"/>
          <w:sz w:val="24"/>
        </w:rPr>
        <w:t>he backing of capital) the kind of power traditionally held by incumbents.</w:t>
      </w:r>
      <w:r>
        <w:rPr>
          <w:rFonts w:ascii="Times New Roman" w:hAnsi="Times New Roman"/>
          <w:sz w:val="24"/>
        </w:rPr>
        <w:t xml:space="preserve"> From this perspective, the pattern of regulatory reform noted above can be interpreted as a strategy to contain </w:t>
      </w:r>
      <w:r w:rsidRPr="00372F68">
        <w:rPr>
          <w:rFonts w:ascii="Times New Roman" w:hAnsi="Times New Roman"/>
          <w:sz w:val="24"/>
        </w:rPr>
        <w:t>local self-determination within boundaries that limit its capacity to exert economic power to shift the status at a collective level</w:t>
      </w:r>
      <w:r>
        <w:rPr>
          <w:rFonts w:ascii="Times New Roman" w:hAnsi="Times New Roman"/>
          <w:sz w:val="24"/>
        </w:rPr>
        <w:t>.</w:t>
      </w:r>
    </w:p>
    <w:p w14:paraId="43A1D56B" w14:textId="77777777" w:rsidR="008C6B31" w:rsidRDefault="008C6B31" w:rsidP="00A313DE">
      <w:pPr>
        <w:spacing w:after="0" w:line="360" w:lineRule="auto"/>
        <w:rPr>
          <w:rFonts w:ascii="Times New Roman" w:hAnsi="Times New Roman"/>
          <w:sz w:val="24"/>
        </w:rPr>
      </w:pPr>
      <w:r w:rsidRPr="00372F68">
        <w:rPr>
          <w:rFonts w:ascii="Times New Roman" w:hAnsi="Times New Roman"/>
          <w:sz w:val="24"/>
        </w:rPr>
        <w:t xml:space="preserve">Yet there is another facet of </w:t>
      </w:r>
      <w:r>
        <w:rPr>
          <w:rFonts w:ascii="Times New Roman" w:hAnsi="Times New Roman"/>
          <w:sz w:val="24"/>
        </w:rPr>
        <w:t xml:space="preserve">claiming regulatory autonomy </w:t>
      </w:r>
      <w:r w:rsidRPr="00372F68">
        <w:rPr>
          <w:rFonts w:ascii="Times New Roman" w:hAnsi="Times New Roman"/>
          <w:sz w:val="24"/>
        </w:rPr>
        <w:t xml:space="preserve">which is </w:t>
      </w:r>
      <w:r>
        <w:rPr>
          <w:rFonts w:ascii="Times New Roman" w:hAnsi="Times New Roman"/>
          <w:sz w:val="24"/>
        </w:rPr>
        <w:t xml:space="preserve">much more closely allied to a legal consciousness of dissenting collectivism. </w:t>
      </w:r>
      <w:r w:rsidRPr="00372F68">
        <w:rPr>
          <w:rFonts w:ascii="Times New Roman" w:hAnsi="Times New Roman"/>
          <w:sz w:val="24"/>
        </w:rPr>
        <w:t>From this perspective, sidestepping existing regulatory regimes is a form of activism, part of a wider pattern of social mobilisation against a broken economic model. While some rejections of existing applicable laws may be quite overt, many are almost a form of sub-activism which seek mainly to preserve a space for experimenting with novel means of reconfiguring work practices, money flows or risk management. They seek to hold back at least for a while the relatively rigid process of congealing these innovations into formal law, in order to give room for new modes of social coordination and relational interdependence to breathe, or for distinct local (non-</w:t>
      </w:r>
      <w:proofErr w:type="spellStart"/>
      <w:r w:rsidRPr="00372F68">
        <w:rPr>
          <w:rFonts w:ascii="Times New Roman" w:hAnsi="Times New Roman"/>
          <w:sz w:val="24"/>
        </w:rPr>
        <w:t>essentialised</w:t>
      </w:r>
      <w:proofErr w:type="spellEnd"/>
      <w:r w:rsidRPr="00372F68">
        <w:rPr>
          <w:rFonts w:ascii="Times New Roman" w:hAnsi="Times New Roman"/>
          <w:sz w:val="24"/>
        </w:rPr>
        <w:t xml:space="preserve"> and contingent) communities of place or interest to flourish. Where they secure formal regulatory concessions, they do so once again in order to carve out space to foster local community economies and a sense of place. </w:t>
      </w:r>
      <w:r>
        <w:rPr>
          <w:rFonts w:ascii="Times New Roman" w:hAnsi="Times New Roman"/>
          <w:sz w:val="24"/>
        </w:rPr>
        <w:t xml:space="preserve">From this perspective, multiple </w:t>
      </w:r>
      <w:r w:rsidRPr="00372F68">
        <w:rPr>
          <w:rFonts w:ascii="Times New Roman" w:hAnsi="Times New Roman"/>
          <w:sz w:val="24"/>
        </w:rPr>
        <w:t xml:space="preserve">local self-determination </w:t>
      </w:r>
      <w:r>
        <w:rPr>
          <w:rFonts w:ascii="Times New Roman" w:hAnsi="Times New Roman"/>
          <w:sz w:val="24"/>
        </w:rPr>
        <w:t xml:space="preserve">initiatives, even when operating at limited scale, can exert collective economic power, through networking and coalitions, sufficient to enact systemic economic change. This evokes precisely the resonant core of dissenting collectivism: that sense of </w:t>
      </w:r>
      <w:r w:rsidRPr="007524E5">
        <w:rPr>
          <w:rFonts w:ascii="Times New Roman" w:hAnsi="Times New Roman" w:cs="Times New Roman"/>
          <w:i/>
          <w:sz w:val="24"/>
          <w:szCs w:val="24"/>
        </w:rPr>
        <w:t xml:space="preserve">collective </w:t>
      </w:r>
      <w:r w:rsidRPr="007524E5">
        <w:rPr>
          <w:rFonts w:ascii="Times New Roman" w:hAnsi="Times New Roman" w:cs="Times New Roman"/>
          <w:sz w:val="24"/>
          <w:szCs w:val="24"/>
        </w:rPr>
        <w:t>agency mobilised in response to disadvantage that is sustained or ignored by extractive legalities.</w:t>
      </w:r>
      <w:r>
        <w:rPr>
          <w:rFonts w:ascii="Times New Roman" w:hAnsi="Times New Roman" w:cs="Times New Roman"/>
          <w:sz w:val="24"/>
          <w:szCs w:val="24"/>
        </w:rPr>
        <w:t xml:space="preserve"> But a</w:t>
      </w:r>
      <w:r>
        <w:rPr>
          <w:rFonts w:ascii="Times New Roman" w:hAnsi="Times New Roman"/>
          <w:sz w:val="24"/>
        </w:rPr>
        <w:t xml:space="preserve">s optimistic as this final note may sound, it has also become clear that </w:t>
      </w:r>
      <w:r w:rsidRPr="00372F68">
        <w:rPr>
          <w:rFonts w:ascii="Times New Roman" w:hAnsi="Times New Roman"/>
          <w:sz w:val="24"/>
        </w:rPr>
        <w:t>self-regulatory strategies can constrain surplus creation and limit scale in ways that limit the economic power of local self-determination, confining it to an inevitably ‘fringe’ position while continuing to privatise important areas of social relations on a broader scale. Scale, then, is critical – and it is to this we turn to conclude.</w:t>
      </w:r>
    </w:p>
    <w:p w14:paraId="32854669" w14:textId="77777777" w:rsidR="008C6B31" w:rsidRPr="00372F68" w:rsidRDefault="008C6B31" w:rsidP="00A313DE">
      <w:pPr>
        <w:spacing w:after="0" w:line="360" w:lineRule="auto"/>
        <w:rPr>
          <w:rFonts w:ascii="Times New Roman" w:hAnsi="Times New Roman"/>
          <w:sz w:val="24"/>
        </w:rPr>
      </w:pPr>
    </w:p>
    <w:p w14:paraId="3DEAEA22" w14:textId="77777777" w:rsidR="008C6B31" w:rsidRPr="00A313DE" w:rsidRDefault="008C6B31" w:rsidP="00FD3CA5">
      <w:pPr>
        <w:pStyle w:val="Heading2"/>
        <w:spacing w:line="360" w:lineRule="auto"/>
        <w:rPr>
          <w:rFonts w:ascii="Times New Roman" w:hAnsi="Times New Roman" w:cs="Times New Roman"/>
          <w:b w:val="0"/>
          <w:i/>
          <w:color w:val="auto"/>
          <w:sz w:val="24"/>
        </w:rPr>
      </w:pPr>
      <w:bookmarkStart w:id="14" w:name="_Toc423697595"/>
      <w:r w:rsidRPr="00A313DE">
        <w:rPr>
          <w:rFonts w:ascii="Times New Roman" w:hAnsi="Times New Roman"/>
          <w:b w:val="0"/>
          <w:i/>
          <w:color w:val="auto"/>
          <w:sz w:val="24"/>
        </w:rPr>
        <w:t>4. Critical mass and shared infrastructure</w:t>
      </w:r>
      <w:bookmarkEnd w:id="14"/>
    </w:p>
    <w:p w14:paraId="3D6B0574" w14:textId="77777777" w:rsidR="008C6B31" w:rsidRDefault="008C6B31" w:rsidP="00FD3CA5">
      <w:pPr>
        <w:spacing w:line="360" w:lineRule="auto"/>
        <w:rPr>
          <w:rFonts w:ascii="Times New Roman" w:hAnsi="Times New Roman"/>
          <w:sz w:val="24"/>
        </w:rPr>
      </w:pPr>
      <w:r w:rsidRPr="001A5158">
        <w:rPr>
          <w:rFonts w:ascii="Times New Roman" w:hAnsi="Times New Roman"/>
          <w:sz w:val="24"/>
        </w:rPr>
        <w:t xml:space="preserve">To preserve the plural possibilities buried in the sharing economy, </w:t>
      </w:r>
      <w:r>
        <w:rPr>
          <w:rFonts w:ascii="Times New Roman" w:hAnsi="Times New Roman"/>
          <w:sz w:val="24"/>
        </w:rPr>
        <w:t xml:space="preserve">then, radical </w:t>
      </w:r>
      <w:proofErr w:type="spellStart"/>
      <w:r>
        <w:rPr>
          <w:rFonts w:ascii="Times New Roman" w:hAnsi="Times New Roman"/>
          <w:sz w:val="24"/>
        </w:rPr>
        <w:t>transactionalism</w:t>
      </w:r>
      <w:proofErr w:type="spellEnd"/>
      <w:r>
        <w:rPr>
          <w:rFonts w:ascii="Times New Roman" w:hAnsi="Times New Roman"/>
          <w:sz w:val="24"/>
        </w:rPr>
        <w:t xml:space="preserve"> needs an institutional infrastructure to support the flourishing of the ‘atmosphere’ we referred to above, that ‘space of resonance in which certain kinds of thought </w:t>
      </w:r>
      <w:r>
        <w:rPr>
          <w:rFonts w:ascii="Times New Roman" w:hAnsi="Times New Roman"/>
          <w:sz w:val="24"/>
        </w:rPr>
        <w:lastRenderedPageBreak/>
        <w:t>and practice seem natural and desirable’</w:t>
      </w:r>
      <w:r>
        <w:rPr>
          <w:rStyle w:val="FootnoteReference"/>
          <w:rFonts w:ascii="Times New Roman" w:hAnsi="Times New Roman"/>
          <w:sz w:val="24"/>
        </w:rPr>
        <w:footnoteReference w:id="72"/>
      </w:r>
      <w:r>
        <w:rPr>
          <w:rFonts w:ascii="Times New Roman" w:hAnsi="Times New Roman"/>
          <w:sz w:val="24"/>
        </w:rPr>
        <w:t xml:space="preserve">The lines and paths we have sketched so far </w:t>
      </w:r>
      <w:r w:rsidRPr="0054581B">
        <w:rPr>
          <w:rFonts w:ascii="Times New Roman" w:hAnsi="Times New Roman"/>
          <w:sz w:val="24"/>
        </w:rPr>
        <w:t xml:space="preserve">start to reimagine the ways in which law can foster interaction, keep harmful extraction in check and stitch together more humane and sustainable forms of collective organisations. </w:t>
      </w:r>
      <w:r>
        <w:rPr>
          <w:rFonts w:ascii="Times New Roman" w:hAnsi="Times New Roman"/>
          <w:sz w:val="24"/>
        </w:rPr>
        <w:t>But t</w:t>
      </w:r>
      <w:r w:rsidRPr="0054581B">
        <w:rPr>
          <w:rFonts w:ascii="Times New Roman" w:hAnsi="Times New Roman"/>
          <w:sz w:val="24"/>
        </w:rPr>
        <w:t xml:space="preserve">hese </w:t>
      </w:r>
      <w:r>
        <w:rPr>
          <w:rFonts w:ascii="Times New Roman" w:hAnsi="Times New Roman"/>
          <w:sz w:val="24"/>
        </w:rPr>
        <w:t xml:space="preserve">kinds of imaginings will take root at a systemic level only if the trajectories they gesture towards attract a </w:t>
      </w:r>
      <w:r w:rsidRPr="009E4AFF">
        <w:rPr>
          <w:rFonts w:ascii="Times New Roman" w:hAnsi="Times New Roman"/>
          <w:i/>
          <w:sz w:val="24"/>
        </w:rPr>
        <w:t>critical mass</w:t>
      </w:r>
      <w:r>
        <w:rPr>
          <w:rFonts w:ascii="Times New Roman" w:hAnsi="Times New Roman"/>
          <w:sz w:val="24"/>
        </w:rPr>
        <w:t xml:space="preserve"> of enthusiasts. Critical mass is </w:t>
      </w:r>
      <w:proofErr w:type="spellStart"/>
      <w:r>
        <w:rPr>
          <w:rFonts w:ascii="Times New Roman" w:hAnsi="Times New Roman"/>
          <w:sz w:val="24"/>
        </w:rPr>
        <w:t>Botsman</w:t>
      </w:r>
      <w:proofErr w:type="spellEnd"/>
      <w:r>
        <w:rPr>
          <w:rFonts w:ascii="Times New Roman" w:hAnsi="Times New Roman"/>
          <w:sz w:val="24"/>
        </w:rPr>
        <w:t xml:space="preserve"> and Rogers’ fourth principle of a collaborative economy, but one which they use largely to gesture towards sheer volume of potential consumers. This all too easily equates with calculations of viable market scale and scope, a tipping point for market research and potential investors. </w:t>
      </w:r>
    </w:p>
    <w:p w14:paraId="4DBD1991" w14:textId="1635A73A" w:rsidR="008C6B31" w:rsidRDefault="008C6B31" w:rsidP="00FD3CA5">
      <w:pPr>
        <w:spacing w:line="360" w:lineRule="auto"/>
        <w:rPr>
          <w:rFonts w:ascii="Times New Roman" w:hAnsi="Times New Roman" w:cs="Times New Roman"/>
          <w:sz w:val="24"/>
        </w:rPr>
      </w:pPr>
      <w:r>
        <w:rPr>
          <w:rFonts w:ascii="Times New Roman" w:hAnsi="Times New Roman"/>
          <w:sz w:val="24"/>
        </w:rPr>
        <w:t xml:space="preserve">Our approach essentially takes the opposite position on the calculability of the human interactions behind sharing. </w:t>
      </w:r>
      <w:r w:rsidR="00655E25">
        <w:rPr>
          <w:rFonts w:ascii="Times New Roman" w:hAnsi="Times New Roman"/>
          <w:sz w:val="24"/>
        </w:rPr>
        <w:t>A m</w:t>
      </w:r>
      <w:r w:rsidR="00D33683" w:rsidRPr="001A5158">
        <w:rPr>
          <w:rFonts w:ascii="Times New Roman" w:hAnsi="Times New Roman"/>
          <w:sz w:val="24"/>
        </w:rPr>
        <w:t>ore</w:t>
      </w:r>
      <w:r w:rsidRPr="001A5158">
        <w:rPr>
          <w:rFonts w:ascii="Times New Roman" w:hAnsi="Times New Roman"/>
          <w:sz w:val="24"/>
        </w:rPr>
        <w:t xml:space="preserve"> systemic understanding of critical mass</w:t>
      </w:r>
      <w:r>
        <w:rPr>
          <w:rFonts w:ascii="Times New Roman" w:hAnsi="Times New Roman"/>
          <w:sz w:val="24"/>
        </w:rPr>
        <w:t xml:space="preserve"> would be </w:t>
      </w:r>
      <w:r w:rsidRPr="001A5158">
        <w:rPr>
          <w:rFonts w:ascii="Times New Roman" w:hAnsi="Times New Roman"/>
          <w:sz w:val="24"/>
        </w:rPr>
        <w:t xml:space="preserve">one that understands it as </w:t>
      </w:r>
      <w:r w:rsidRPr="006F048F">
        <w:rPr>
          <w:rFonts w:ascii="Times New Roman" w:hAnsi="Times New Roman"/>
          <w:i/>
          <w:sz w:val="24"/>
        </w:rPr>
        <w:t>shared infrastructure</w:t>
      </w:r>
      <w:r w:rsidRPr="001A5158">
        <w:rPr>
          <w:rFonts w:ascii="Times New Roman" w:hAnsi="Times New Roman"/>
          <w:sz w:val="24"/>
        </w:rPr>
        <w:t xml:space="preserve"> for emerging forms of economic and legal reconfiguration. </w:t>
      </w:r>
      <w:r>
        <w:rPr>
          <w:rFonts w:ascii="Times New Roman" w:hAnsi="Times New Roman"/>
          <w:sz w:val="24"/>
        </w:rPr>
        <w:t xml:space="preserve"> What is important in this approach are questions of atmosphere, norms and cultural shifts more than the aggregation of transactions and demographic data. </w:t>
      </w:r>
      <w:r w:rsidRPr="008A2134">
        <w:rPr>
          <w:rFonts w:ascii="Times New Roman" w:hAnsi="Times New Roman" w:cs="Times New Roman"/>
          <w:sz w:val="24"/>
        </w:rPr>
        <w:t xml:space="preserve">The everyday legal practices </w:t>
      </w:r>
      <w:r>
        <w:rPr>
          <w:rFonts w:ascii="Times New Roman" w:hAnsi="Times New Roman" w:cs="Times New Roman"/>
          <w:sz w:val="24"/>
        </w:rPr>
        <w:t xml:space="preserve">mapped along the first three pathways </w:t>
      </w:r>
      <w:r w:rsidRPr="008A2134">
        <w:rPr>
          <w:rFonts w:ascii="Times New Roman" w:hAnsi="Times New Roman" w:cs="Times New Roman"/>
          <w:sz w:val="24"/>
        </w:rPr>
        <w:t xml:space="preserve">negotiate a tightrope between economic and social dimensions in their management of everyday organisational life. </w:t>
      </w:r>
      <w:r>
        <w:rPr>
          <w:rFonts w:ascii="Times New Roman" w:hAnsi="Times New Roman" w:cs="Times New Roman"/>
          <w:sz w:val="24"/>
        </w:rPr>
        <w:t xml:space="preserve">This fourth factor helps us view them together, such that they constitute in effect a shared infrastructure for enabling sharing economies to develop along particular trajectories. </w:t>
      </w:r>
    </w:p>
    <w:p w14:paraId="6A8AB520" w14:textId="77777777" w:rsidR="008C6B31" w:rsidRPr="00C86145" w:rsidRDefault="008C6B31" w:rsidP="00FD3CA5">
      <w:pPr>
        <w:spacing w:line="360" w:lineRule="auto"/>
        <w:rPr>
          <w:rFonts w:ascii="Times New Roman" w:hAnsi="Times New Roman" w:cs="Times New Roman"/>
          <w:sz w:val="24"/>
          <w:szCs w:val="24"/>
        </w:rPr>
      </w:pPr>
      <w:r w:rsidRPr="008A2134">
        <w:rPr>
          <w:rFonts w:ascii="Times New Roman" w:hAnsi="Times New Roman" w:cs="Times New Roman"/>
          <w:sz w:val="24"/>
          <w:szCs w:val="24"/>
        </w:rPr>
        <w:t xml:space="preserve">At base, infrastructures are ‘matter that enables the movement of other matter’. </w:t>
      </w:r>
      <w:r>
        <w:rPr>
          <w:rFonts w:ascii="Times New Roman" w:hAnsi="Times New Roman" w:cs="Times New Roman"/>
          <w:sz w:val="24"/>
          <w:szCs w:val="24"/>
        </w:rPr>
        <w:t>Infrastructure is the crucial foundation for achieving critical mass. It is in effect the platform for scaling-up, to use the language of investors so popular in extractive sharing economy initiatives. S</w:t>
      </w:r>
      <w:r w:rsidRPr="008A2134">
        <w:rPr>
          <w:rFonts w:ascii="Times New Roman" w:hAnsi="Times New Roman" w:cs="Times New Roman"/>
          <w:sz w:val="24"/>
        </w:rPr>
        <w:t xml:space="preserve">ome platforms are physical or technological: the national grid for community energy groups, public parking spaces for car-sharing companies or dedicated desks in co-working spaces are all examples. But access to such shared infrastructure will depend in part upon the choices made by an initiative in relation to its legal entity structure and its intellectual property rights. For example, grid access processes, </w:t>
      </w:r>
      <w:r>
        <w:rPr>
          <w:rFonts w:ascii="Times New Roman" w:hAnsi="Times New Roman" w:cs="Times New Roman"/>
          <w:sz w:val="24"/>
        </w:rPr>
        <w:t xml:space="preserve">economic </w:t>
      </w:r>
      <w:r w:rsidRPr="008A2134">
        <w:rPr>
          <w:rFonts w:ascii="Times New Roman" w:hAnsi="Times New Roman" w:cs="Times New Roman"/>
          <w:sz w:val="24"/>
        </w:rPr>
        <w:t xml:space="preserve">arrangements and regulatory rules for community renewable energy groups </w:t>
      </w:r>
      <w:r>
        <w:rPr>
          <w:rFonts w:ascii="Times New Roman" w:hAnsi="Times New Roman" w:cs="Times New Roman"/>
          <w:sz w:val="24"/>
        </w:rPr>
        <w:t xml:space="preserve">together </w:t>
      </w:r>
      <w:r w:rsidRPr="008A2134">
        <w:rPr>
          <w:rFonts w:ascii="Times New Roman" w:hAnsi="Times New Roman" w:cs="Times New Roman"/>
          <w:sz w:val="24"/>
        </w:rPr>
        <w:t xml:space="preserve">mediate the materiality of electricity production with its many social </w:t>
      </w:r>
      <w:r>
        <w:rPr>
          <w:rFonts w:ascii="Times New Roman" w:hAnsi="Times New Roman" w:cs="Times New Roman"/>
          <w:sz w:val="24"/>
        </w:rPr>
        <w:t>meanings.</w:t>
      </w:r>
      <w:r w:rsidRPr="008A2134">
        <w:rPr>
          <w:rFonts w:ascii="Times New Roman" w:hAnsi="Times New Roman" w:cs="Times New Roman"/>
          <w:sz w:val="24"/>
        </w:rPr>
        <w:t xml:space="preserve"> </w:t>
      </w:r>
      <w:r>
        <w:rPr>
          <w:rFonts w:ascii="Times New Roman" w:hAnsi="Times New Roman" w:cs="Times New Roman"/>
          <w:sz w:val="24"/>
        </w:rPr>
        <w:t>In</w:t>
      </w:r>
      <w:r w:rsidRPr="008A2134">
        <w:rPr>
          <w:rFonts w:ascii="Times New Roman" w:hAnsi="Times New Roman" w:cs="Times New Roman"/>
          <w:sz w:val="24"/>
        </w:rPr>
        <w:t xml:space="preserve">itiatives such as community-owned renewable energy </w:t>
      </w:r>
      <w:r>
        <w:rPr>
          <w:rFonts w:ascii="Times New Roman" w:hAnsi="Times New Roman" w:cs="Times New Roman"/>
          <w:sz w:val="24"/>
        </w:rPr>
        <w:t>convey</w:t>
      </w:r>
      <w:r w:rsidRPr="008A2134">
        <w:rPr>
          <w:rFonts w:ascii="Times New Roman" w:hAnsi="Times New Roman" w:cs="Times New Roman"/>
          <w:sz w:val="24"/>
        </w:rPr>
        <w:t xml:space="preserve"> both the existing and potential solidarity inherent in the otherwise extractive infrastructure of electricity production</w:t>
      </w:r>
      <w:r>
        <w:rPr>
          <w:rFonts w:ascii="Times New Roman" w:hAnsi="Times New Roman" w:cs="Times New Roman"/>
          <w:sz w:val="24"/>
        </w:rPr>
        <w:t xml:space="preserve">. They not only </w:t>
      </w:r>
      <w:r w:rsidRPr="008A2134">
        <w:rPr>
          <w:rFonts w:ascii="Times New Roman" w:hAnsi="Times New Roman" w:cs="Times New Roman"/>
          <w:sz w:val="24"/>
        </w:rPr>
        <w:t xml:space="preserve">challenge existing regulatory arrangements, but also suggest an alternative collective vision of production and exchange. </w:t>
      </w:r>
    </w:p>
    <w:p w14:paraId="66538A94" w14:textId="77777777" w:rsidR="008C6B31" w:rsidRDefault="008C6B31" w:rsidP="00FD3CA5">
      <w:pPr>
        <w:spacing w:line="360" w:lineRule="auto"/>
        <w:rPr>
          <w:rFonts w:ascii="Times New Roman" w:hAnsi="Times New Roman" w:cs="Times New Roman"/>
          <w:sz w:val="24"/>
        </w:rPr>
      </w:pPr>
      <w:r w:rsidRPr="008A2134">
        <w:rPr>
          <w:rFonts w:ascii="Times New Roman" w:hAnsi="Times New Roman" w:cs="Times New Roman"/>
          <w:sz w:val="24"/>
        </w:rPr>
        <w:lastRenderedPageBreak/>
        <w:t xml:space="preserve">Underpinning this intricate dance of institutional bricolage is an appreciation of infrastructure that moves well beyond ‘mere’ material forms to encompass the arrangement of the political rationalities, organisations, accounting ledgers, audit and other governmental practices </w:t>
      </w:r>
      <w:r>
        <w:rPr>
          <w:rFonts w:ascii="Times New Roman" w:hAnsi="Times New Roman" w:cs="Times New Roman"/>
          <w:sz w:val="24"/>
        </w:rPr>
        <w:t xml:space="preserve">that comprise </w:t>
      </w:r>
      <w:r w:rsidRPr="008A2134">
        <w:rPr>
          <w:rFonts w:ascii="Times New Roman" w:hAnsi="Times New Roman" w:cs="Times New Roman"/>
          <w:sz w:val="24"/>
        </w:rPr>
        <w:t>infrastructure</w:t>
      </w:r>
      <w:r>
        <w:rPr>
          <w:rFonts w:ascii="Times New Roman" w:hAnsi="Times New Roman" w:cs="Times New Roman"/>
          <w:sz w:val="24"/>
        </w:rPr>
        <w:t xml:space="preserve">. </w:t>
      </w:r>
      <w:r w:rsidRPr="008A2134">
        <w:rPr>
          <w:rFonts w:ascii="Times New Roman" w:hAnsi="Times New Roman" w:cs="Times New Roman"/>
          <w:sz w:val="24"/>
        </w:rPr>
        <w:t xml:space="preserve">Crafting innovative new policy and legal support structures to </w:t>
      </w:r>
      <w:r>
        <w:rPr>
          <w:rFonts w:ascii="Times New Roman" w:hAnsi="Times New Roman" w:cs="Times New Roman"/>
          <w:sz w:val="24"/>
        </w:rPr>
        <w:t>foster</w:t>
      </w:r>
      <w:r w:rsidRPr="008A2134">
        <w:rPr>
          <w:rFonts w:ascii="Times New Roman" w:hAnsi="Times New Roman" w:cs="Times New Roman"/>
          <w:sz w:val="24"/>
        </w:rPr>
        <w:t xml:space="preserve"> </w:t>
      </w:r>
      <w:r w:rsidRPr="005A0341">
        <w:rPr>
          <w:rFonts w:ascii="Times New Roman" w:hAnsi="Times New Roman" w:cs="Times New Roman"/>
          <w:sz w:val="24"/>
        </w:rPr>
        <w:t>the sharing economy calls for a dose of creative imagination about the nature of infrastructure: is</w:t>
      </w:r>
      <w:r w:rsidRPr="008A2134">
        <w:rPr>
          <w:rFonts w:ascii="Times New Roman" w:hAnsi="Times New Roman" w:cs="Times New Roman"/>
          <w:sz w:val="24"/>
        </w:rPr>
        <w:t xml:space="preserve"> it a market asset, a democratic space or a commons? </w:t>
      </w:r>
      <w:r>
        <w:rPr>
          <w:rFonts w:ascii="Times New Roman" w:hAnsi="Times New Roman" w:cs="Times New Roman"/>
          <w:sz w:val="24"/>
        </w:rPr>
        <w:t>Answering such a question means doing ‘</w:t>
      </w:r>
      <w:r w:rsidRPr="00D00446">
        <w:rPr>
          <w:rFonts w:ascii="Times New Roman" w:hAnsi="Times New Roman" w:cs="Times New Roman"/>
          <w:sz w:val="24"/>
        </w:rPr>
        <w:t xml:space="preserve">what infrastructure itself has failed to do, creating situated </w:t>
      </w:r>
      <w:proofErr w:type="spellStart"/>
      <w:r w:rsidRPr="00D00446">
        <w:rPr>
          <w:rFonts w:ascii="Times New Roman" w:hAnsi="Times New Roman" w:cs="Times New Roman"/>
          <w:sz w:val="24"/>
        </w:rPr>
        <w:t>knowledges</w:t>
      </w:r>
      <w:proofErr w:type="spellEnd"/>
      <w:r w:rsidRPr="00D00446">
        <w:rPr>
          <w:rFonts w:ascii="Times New Roman" w:hAnsi="Times New Roman" w:cs="Times New Roman"/>
          <w:sz w:val="24"/>
        </w:rPr>
        <w:t xml:space="preserve"> that teach us what is underneath our society, rather than simply metering information as commodity through more optic tubes</w:t>
      </w:r>
      <w:r>
        <w:rPr>
          <w:rFonts w:ascii="Times New Roman" w:hAnsi="Times New Roman" w:cs="Times New Roman"/>
          <w:sz w:val="24"/>
        </w:rPr>
        <w:t>’.</w:t>
      </w:r>
      <w:r>
        <w:rPr>
          <w:rStyle w:val="FootnoteReference"/>
          <w:rFonts w:ascii="Times New Roman" w:hAnsi="Times New Roman" w:cs="Times New Roman"/>
          <w:sz w:val="24"/>
        </w:rPr>
        <w:footnoteReference w:id="73"/>
      </w:r>
      <w:r w:rsidRPr="00D00446">
        <w:rPr>
          <w:rFonts w:ascii="Times New Roman" w:hAnsi="Times New Roman" w:cs="Times New Roman"/>
          <w:sz w:val="24"/>
        </w:rPr>
        <w:t xml:space="preserve"> </w:t>
      </w:r>
    </w:p>
    <w:p w14:paraId="2DF83692" w14:textId="77777777" w:rsidR="008C6B31" w:rsidRPr="008A2134" w:rsidRDefault="008C6B31" w:rsidP="00FD3CA5">
      <w:pPr>
        <w:spacing w:line="360" w:lineRule="auto"/>
        <w:rPr>
          <w:rFonts w:ascii="Times New Roman" w:hAnsi="Times New Roman" w:cs="Times New Roman"/>
          <w:sz w:val="24"/>
        </w:rPr>
      </w:pPr>
      <w:r w:rsidRPr="00D00446">
        <w:rPr>
          <w:rFonts w:ascii="Times New Roman" w:hAnsi="Times New Roman" w:cs="Times New Roman"/>
          <w:sz w:val="24"/>
        </w:rPr>
        <w:t>Thus, i</w:t>
      </w:r>
      <w:r w:rsidRPr="008A2134">
        <w:rPr>
          <w:rFonts w:ascii="Times New Roman" w:hAnsi="Times New Roman" w:cs="Times New Roman"/>
          <w:sz w:val="24"/>
        </w:rPr>
        <w:t xml:space="preserve">n the more corporate end of the sharing economy, </w:t>
      </w:r>
      <w:r>
        <w:rPr>
          <w:rFonts w:ascii="Times New Roman" w:hAnsi="Times New Roman" w:cs="Times New Roman"/>
          <w:sz w:val="24"/>
        </w:rPr>
        <w:t xml:space="preserve">narrow techniques of market asset valuation rapidly dominate, resembling just this sense of numbers travelling through optic tubes. </w:t>
      </w:r>
      <w:proofErr w:type="spellStart"/>
      <w:r w:rsidRPr="008A2134">
        <w:rPr>
          <w:rFonts w:ascii="Times New Roman" w:hAnsi="Times New Roman" w:cs="Times New Roman"/>
          <w:sz w:val="24"/>
        </w:rPr>
        <w:t>AirBnB</w:t>
      </w:r>
      <w:proofErr w:type="spellEnd"/>
      <w:r w:rsidRPr="008A2134">
        <w:rPr>
          <w:rFonts w:ascii="Times New Roman" w:hAnsi="Times New Roman" w:cs="Times New Roman"/>
          <w:sz w:val="24"/>
        </w:rPr>
        <w:t xml:space="preserve">, for example, has developed a hospitality code </w:t>
      </w:r>
      <w:r>
        <w:rPr>
          <w:rFonts w:ascii="Times New Roman" w:hAnsi="Times New Roman" w:cs="Times New Roman"/>
          <w:sz w:val="24"/>
        </w:rPr>
        <w:t>in order</w:t>
      </w:r>
      <w:r w:rsidRPr="008A2134">
        <w:rPr>
          <w:rFonts w:ascii="Times New Roman" w:hAnsi="Times New Roman" w:cs="Times New Roman"/>
          <w:sz w:val="24"/>
        </w:rPr>
        <w:t xml:space="preserve"> to educate its </w:t>
      </w:r>
      <w:r>
        <w:rPr>
          <w:rFonts w:ascii="Times New Roman" w:hAnsi="Times New Roman" w:cs="Times New Roman"/>
          <w:sz w:val="24"/>
        </w:rPr>
        <w:t>hundreds of thousands of</w:t>
      </w:r>
      <w:r w:rsidRPr="008A2134">
        <w:rPr>
          <w:rFonts w:ascii="Times New Roman" w:hAnsi="Times New Roman" w:cs="Times New Roman"/>
          <w:sz w:val="24"/>
        </w:rPr>
        <w:t xml:space="preserve"> hosts to </w:t>
      </w:r>
      <w:r>
        <w:rPr>
          <w:rFonts w:ascii="Times New Roman" w:hAnsi="Times New Roman" w:cs="Times New Roman"/>
          <w:sz w:val="24"/>
        </w:rPr>
        <w:t xml:space="preserve">behave ‘more like hotels’, just one example of platform self-regulation that </w:t>
      </w:r>
      <w:r w:rsidRPr="008A2134">
        <w:rPr>
          <w:rFonts w:ascii="Times New Roman" w:hAnsi="Times New Roman" w:cs="Times New Roman"/>
          <w:sz w:val="24"/>
        </w:rPr>
        <w:t>effectively shoot</w:t>
      </w:r>
      <w:r>
        <w:rPr>
          <w:rFonts w:ascii="Times New Roman" w:hAnsi="Times New Roman" w:cs="Times New Roman"/>
          <w:sz w:val="24"/>
        </w:rPr>
        <w:t>s</w:t>
      </w:r>
      <w:r w:rsidRPr="008A2134">
        <w:rPr>
          <w:rFonts w:ascii="Times New Roman" w:hAnsi="Times New Roman" w:cs="Times New Roman"/>
          <w:sz w:val="24"/>
        </w:rPr>
        <w:t xml:space="preserve"> legal laser beams along standardised, measurable and ultimately financeable lines. Similar</w:t>
      </w:r>
      <w:r>
        <w:rPr>
          <w:rFonts w:ascii="Times New Roman" w:hAnsi="Times New Roman" w:cs="Times New Roman"/>
          <w:sz w:val="24"/>
        </w:rPr>
        <w:t>ly</w:t>
      </w:r>
      <w:r w:rsidRPr="008A2134">
        <w:rPr>
          <w:rFonts w:ascii="Times New Roman" w:hAnsi="Times New Roman" w:cs="Times New Roman"/>
          <w:sz w:val="24"/>
        </w:rPr>
        <w:t xml:space="preserve">, corporate sharing platforms </w:t>
      </w:r>
      <w:r>
        <w:rPr>
          <w:rFonts w:ascii="Times New Roman" w:hAnsi="Times New Roman" w:cs="Times New Roman"/>
          <w:sz w:val="24"/>
        </w:rPr>
        <w:t xml:space="preserve">often </w:t>
      </w:r>
      <w:r w:rsidRPr="008A2134">
        <w:rPr>
          <w:rFonts w:ascii="Times New Roman" w:hAnsi="Times New Roman" w:cs="Times New Roman"/>
          <w:sz w:val="24"/>
        </w:rPr>
        <w:t xml:space="preserve">calculate market potential through social </w:t>
      </w:r>
      <w:r>
        <w:rPr>
          <w:rFonts w:ascii="Times New Roman" w:hAnsi="Times New Roman" w:cs="Times New Roman"/>
          <w:sz w:val="24"/>
        </w:rPr>
        <w:t>network and other proxy metrics, shifting valuation from the individually held skills of workers and citizens to newly centralised and privatised sites of measurement and assessment.</w:t>
      </w:r>
    </w:p>
    <w:p w14:paraId="26523A9C" w14:textId="77777777" w:rsidR="008C6B31" w:rsidRDefault="008C6B31" w:rsidP="00FD3CA5">
      <w:pPr>
        <w:spacing w:line="360" w:lineRule="auto"/>
        <w:rPr>
          <w:rFonts w:ascii="Times New Roman" w:hAnsi="Times New Roman" w:cs="Times New Roman"/>
          <w:sz w:val="24"/>
        </w:rPr>
      </w:pPr>
      <w:r>
        <w:rPr>
          <w:rFonts w:ascii="Times New Roman" w:hAnsi="Times New Roman" w:cs="Times New Roman"/>
          <w:sz w:val="24"/>
        </w:rPr>
        <w:t xml:space="preserve">Contrast this with the way in which commons-based visions of the sharing economy articulate the task developing the foundation for critical mass. As Michel </w:t>
      </w:r>
      <w:proofErr w:type="spellStart"/>
      <w:r>
        <w:rPr>
          <w:rFonts w:ascii="Times New Roman" w:hAnsi="Times New Roman" w:cs="Times New Roman"/>
          <w:sz w:val="24"/>
        </w:rPr>
        <w:t>Bauwens</w:t>
      </w:r>
      <w:proofErr w:type="spellEnd"/>
      <w:r>
        <w:rPr>
          <w:rFonts w:ascii="Times New Roman" w:hAnsi="Times New Roman" w:cs="Times New Roman"/>
          <w:sz w:val="24"/>
        </w:rPr>
        <w:t xml:space="preserve"> and his colleagues put it, the task is to understand ‘</w:t>
      </w:r>
      <w:r w:rsidRPr="008A2134">
        <w:rPr>
          <w:rFonts w:ascii="Times New Roman" w:hAnsi="Times New Roman" w:cs="Times New Roman"/>
          <w:sz w:val="24"/>
        </w:rPr>
        <w:t>how to interpret the commons vision with a structure, an organizational structure and a legal structure that actually gives it economic power, market influence, and a means of connecting it to organizational forms that have durability over the long-term</w:t>
      </w:r>
      <w:r>
        <w:rPr>
          <w:rFonts w:ascii="Times New Roman" w:hAnsi="Times New Roman" w:cs="Times New Roman"/>
          <w:sz w:val="24"/>
        </w:rPr>
        <w:t>’.</w:t>
      </w:r>
      <w:r>
        <w:rPr>
          <w:rStyle w:val="FootnoteReference"/>
          <w:rFonts w:ascii="Times New Roman" w:hAnsi="Times New Roman" w:cs="Times New Roman"/>
          <w:sz w:val="24"/>
        </w:rPr>
        <w:footnoteReference w:id="74"/>
      </w:r>
    </w:p>
    <w:p w14:paraId="3B9F35A9" w14:textId="77777777" w:rsidR="008C6B31" w:rsidRPr="00C86145" w:rsidRDefault="008C6B31" w:rsidP="00A313DE">
      <w:pPr>
        <w:spacing w:after="0" w:line="360" w:lineRule="auto"/>
        <w:rPr>
          <w:rFonts w:ascii="Times New Roman" w:hAnsi="Times New Roman" w:cs="Times New Roman"/>
          <w:sz w:val="24"/>
        </w:rPr>
      </w:pPr>
    </w:p>
    <w:p w14:paraId="65DA56B4" w14:textId="77777777" w:rsidR="008C6B31" w:rsidRPr="00A313DE" w:rsidRDefault="008C6B31" w:rsidP="00A313DE">
      <w:pPr>
        <w:pStyle w:val="Heading2"/>
        <w:spacing w:line="360" w:lineRule="auto"/>
        <w:jc w:val="center"/>
        <w:rPr>
          <w:rFonts w:ascii="Times New Roman" w:hAnsi="Times New Roman"/>
          <w:b w:val="0"/>
          <w:caps/>
          <w:color w:val="auto"/>
          <w:sz w:val="24"/>
        </w:rPr>
      </w:pPr>
      <w:bookmarkStart w:id="15" w:name="_Toc423697596"/>
      <w:r w:rsidRPr="00A313DE">
        <w:rPr>
          <w:rFonts w:ascii="Times New Roman" w:hAnsi="Times New Roman"/>
          <w:b w:val="0"/>
          <w:caps/>
          <w:color w:val="auto"/>
          <w:sz w:val="24"/>
        </w:rPr>
        <w:t>Conclusion</w:t>
      </w:r>
      <w:bookmarkEnd w:id="15"/>
      <w:r w:rsidRPr="00A313DE">
        <w:rPr>
          <w:rFonts w:ascii="Times New Roman" w:hAnsi="Times New Roman"/>
          <w:b w:val="0"/>
          <w:caps/>
          <w:color w:val="auto"/>
          <w:sz w:val="24"/>
        </w:rPr>
        <w:t xml:space="preserve"> </w:t>
      </w:r>
    </w:p>
    <w:p w14:paraId="043D2E15" w14:textId="77777777" w:rsidR="008C6B31" w:rsidRDefault="008C6B31" w:rsidP="00A313DE">
      <w:pPr>
        <w:spacing w:after="0" w:line="360" w:lineRule="auto"/>
        <w:rPr>
          <w:rFonts w:ascii="Times New Roman" w:hAnsi="Times New Roman"/>
          <w:sz w:val="24"/>
          <w:szCs w:val="24"/>
        </w:rPr>
      </w:pPr>
      <w:bookmarkStart w:id="16" w:name="h.cm2v5y9r3twz" w:colFirst="0" w:colLast="0"/>
      <w:bookmarkStart w:id="17" w:name="h.tzbhm4toy98i" w:colFirst="0" w:colLast="0"/>
      <w:bookmarkEnd w:id="16"/>
      <w:bookmarkEnd w:id="17"/>
    </w:p>
    <w:p w14:paraId="3A1D8451" w14:textId="77777777" w:rsidR="008C6B31" w:rsidRDefault="008C6B31" w:rsidP="00FD3CA5">
      <w:pPr>
        <w:spacing w:line="360" w:lineRule="auto"/>
        <w:rPr>
          <w:shd w:val="clear" w:color="auto" w:fill="FFFFFF"/>
        </w:rPr>
      </w:pPr>
      <w:r>
        <w:rPr>
          <w:rFonts w:ascii="Times New Roman" w:hAnsi="Times New Roman"/>
          <w:sz w:val="24"/>
          <w:szCs w:val="24"/>
        </w:rPr>
        <w:lastRenderedPageBreak/>
        <w:t xml:space="preserve">This paper has suggested </w:t>
      </w:r>
      <w:r w:rsidRPr="00F511F9">
        <w:rPr>
          <w:rFonts w:ascii="Times New Roman" w:hAnsi="Times New Roman"/>
          <w:sz w:val="24"/>
          <w:szCs w:val="24"/>
        </w:rPr>
        <w:t>that building a bridge</w:t>
      </w:r>
      <w:r>
        <w:rPr>
          <w:rFonts w:ascii="Times New Roman" w:hAnsi="Times New Roman"/>
          <w:sz w:val="24"/>
          <w:szCs w:val="24"/>
        </w:rPr>
        <w:t xml:space="preserve"> between legal consciousness scholarship and diverse economies scholarship has fertile potential to illuminate </w:t>
      </w:r>
      <w:r>
        <w:rPr>
          <w:rFonts w:ascii="Times New Roman" w:hAnsi="Times New Roman"/>
          <w:i/>
          <w:iCs/>
          <w:sz w:val="24"/>
          <w:szCs w:val="24"/>
        </w:rPr>
        <w:t xml:space="preserve">collective </w:t>
      </w:r>
      <w:r>
        <w:rPr>
          <w:rFonts w:ascii="Times New Roman" w:hAnsi="Times New Roman"/>
          <w:sz w:val="24"/>
          <w:szCs w:val="24"/>
        </w:rPr>
        <w:t xml:space="preserve">senses of agency in response to disadvantage that is sustained or ignored by law. By bringing legal consciousness and diverse economies into conversation with each other, we offer a fertile approach to the analysis of community-level action for sustainability, including its troubled relationship to the emerging 'sharing economy'. This new agenda considers struggles over transactional legality as a neglected site of activism for sustainability, opening a window into debates about the substantive fairness of specific sharing economy initiatives. The diverse forms of economic life are a neglected facet of legal consciousness literature, in particular in the way they illuminate transactional legalities rather than the more familiar legalities embedded in public law, social welfare and human rights that often dominate law and social change literature. Recognising and stressing the diversity of both economic life and forms of law opens up an understanding of 'radical </w:t>
      </w:r>
      <w:proofErr w:type="spellStart"/>
      <w:r>
        <w:rPr>
          <w:rFonts w:ascii="Times New Roman" w:hAnsi="Times New Roman"/>
          <w:sz w:val="24"/>
          <w:szCs w:val="24"/>
        </w:rPr>
        <w:t>transactionalism</w:t>
      </w:r>
      <w:proofErr w:type="spellEnd"/>
      <w:r>
        <w:rPr>
          <w:rFonts w:ascii="Times New Roman" w:hAnsi="Times New Roman"/>
          <w:sz w:val="24"/>
          <w:szCs w:val="24"/>
        </w:rPr>
        <w:t xml:space="preserve">', where legal building blocks of property and capital can be reimagined and reconfigured, and monochromatic visions of the sharing economy given fresh colour. </w:t>
      </w:r>
    </w:p>
    <w:p w14:paraId="1969E31B" w14:textId="77777777" w:rsidR="008C6B31" w:rsidRDefault="008C6B31" w:rsidP="00FD3CA5">
      <w:pPr>
        <w:spacing w:line="360" w:lineRule="auto"/>
        <w:rPr>
          <w:rFonts w:ascii="Times New Roman" w:hAnsi="Times New Roman"/>
          <w:sz w:val="24"/>
          <w:szCs w:val="24"/>
        </w:rPr>
      </w:pPr>
      <w:r>
        <w:rPr>
          <w:rFonts w:ascii="Times New Roman" w:hAnsi="Times New Roman"/>
          <w:sz w:val="24"/>
          <w:szCs w:val="24"/>
        </w:rPr>
        <w:t>We hope that future research by ourselves and others can draw on this framework to explore concrete instances of community-based sustainability actions and sharing economy initiatives in the contexts of the history and trajectory of particular local settings. This will potentially re-energise the original spirit of legal consciousness research, enabling scholars to explore the ways in which cultural narratives about legality constrain and/or enable social action. It also has the potential to expand the reach of diverse economies research, creating a conversation that illuminates our understanding of the role of law in society and in everyday lives.</w:t>
      </w:r>
    </w:p>
    <w:p w14:paraId="0E3A47D2" w14:textId="77777777" w:rsidR="008C6B31" w:rsidRDefault="008C6B31" w:rsidP="00FD3CA5">
      <w:pPr>
        <w:spacing w:line="360" w:lineRule="auto"/>
        <w:rPr>
          <w:rFonts w:ascii="Times New Roman" w:hAnsi="Times New Roman"/>
          <w:sz w:val="24"/>
          <w:szCs w:val="24"/>
        </w:rPr>
      </w:pPr>
      <w:r>
        <w:rPr>
          <w:rFonts w:ascii="Times New Roman" w:hAnsi="Times New Roman"/>
          <w:sz w:val="24"/>
          <w:szCs w:val="24"/>
        </w:rPr>
        <w:t xml:space="preserve">The different paths along which we have mapped the emergent ‘everyday law’ of the sharing economy are united by experimentation with ownership and control in ways that are open to an economic whole animated by collective agency, rather than profit extraction. These experiments will define in very precise ways who, both within and beyond these emerging initiatives, owns the assets, the income streams and the right to participate in decision-making. All too often, the intricate detail of formal solutions to specific legal problems leads to the imbrication of law with </w:t>
      </w:r>
      <w:proofErr w:type="spellStart"/>
      <w:r>
        <w:rPr>
          <w:rFonts w:ascii="Times New Roman" w:hAnsi="Times New Roman"/>
          <w:sz w:val="24"/>
          <w:szCs w:val="24"/>
        </w:rPr>
        <w:t>financialisation</w:t>
      </w:r>
      <w:proofErr w:type="spellEnd"/>
      <w:r>
        <w:rPr>
          <w:rFonts w:ascii="Times New Roman" w:hAnsi="Times New Roman"/>
          <w:sz w:val="24"/>
          <w:szCs w:val="24"/>
        </w:rPr>
        <w:t xml:space="preserve"> strategies, in ways that work against the grain of democratising the sharing economy. Thus, we eschew the laying of yet more optical </w:t>
      </w:r>
      <w:proofErr w:type="spellStart"/>
      <w:r>
        <w:rPr>
          <w:rFonts w:ascii="Times New Roman" w:hAnsi="Times New Roman"/>
          <w:sz w:val="24"/>
          <w:szCs w:val="24"/>
        </w:rPr>
        <w:t>fibers</w:t>
      </w:r>
      <w:proofErr w:type="spellEnd"/>
      <w:r>
        <w:rPr>
          <w:rFonts w:ascii="Times New Roman" w:hAnsi="Times New Roman"/>
          <w:sz w:val="24"/>
          <w:szCs w:val="24"/>
        </w:rPr>
        <w:t xml:space="preserve"> of </w:t>
      </w:r>
      <w:proofErr w:type="spellStart"/>
      <w:r>
        <w:rPr>
          <w:rFonts w:ascii="Times New Roman" w:hAnsi="Times New Roman"/>
          <w:sz w:val="24"/>
          <w:szCs w:val="24"/>
        </w:rPr>
        <w:t>financialisation</w:t>
      </w:r>
      <w:proofErr w:type="spellEnd"/>
      <w:r>
        <w:rPr>
          <w:rFonts w:ascii="Times New Roman" w:hAnsi="Times New Roman"/>
          <w:sz w:val="24"/>
          <w:szCs w:val="24"/>
        </w:rPr>
        <w:t xml:space="preserve"> and instead propose that shared infrastructure must be situated in ways that enable </w:t>
      </w:r>
      <w:r w:rsidRPr="00013D7E">
        <w:rPr>
          <w:rFonts w:ascii="Times New Roman" w:hAnsi="Times New Roman"/>
          <w:i/>
          <w:sz w:val="24"/>
          <w:szCs w:val="24"/>
        </w:rPr>
        <w:t>not</w:t>
      </w:r>
      <w:r>
        <w:rPr>
          <w:rFonts w:ascii="Times New Roman" w:hAnsi="Times New Roman"/>
          <w:sz w:val="24"/>
          <w:szCs w:val="24"/>
        </w:rPr>
        <w:t xml:space="preserve"> a preference for access over ownership, but </w:t>
      </w:r>
      <w:r>
        <w:rPr>
          <w:rFonts w:ascii="Times New Roman" w:hAnsi="Times New Roman"/>
          <w:i/>
          <w:iCs/>
          <w:sz w:val="24"/>
          <w:szCs w:val="24"/>
        </w:rPr>
        <w:t>shared</w:t>
      </w:r>
      <w:r>
        <w:rPr>
          <w:rFonts w:ascii="Times New Roman" w:hAnsi="Times New Roman"/>
          <w:sz w:val="24"/>
          <w:szCs w:val="24"/>
        </w:rPr>
        <w:t xml:space="preserve"> </w:t>
      </w:r>
      <w:r>
        <w:rPr>
          <w:rFonts w:ascii="Times New Roman" w:hAnsi="Times New Roman"/>
          <w:i/>
          <w:iCs/>
          <w:sz w:val="24"/>
          <w:szCs w:val="24"/>
        </w:rPr>
        <w:t xml:space="preserve">access to ownership. </w:t>
      </w:r>
    </w:p>
    <w:p w14:paraId="6CE201ED" w14:textId="77777777" w:rsidR="008C6B31" w:rsidRDefault="008C6B31" w:rsidP="00FD3CA5">
      <w:pPr>
        <w:spacing w:line="360" w:lineRule="auto"/>
        <w:rPr>
          <w:rFonts w:ascii="Times New Roman" w:hAnsi="Times New Roman"/>
          <w:sz w:val="24"/>
          <w:szCs w:val="24"/>
        </w:rPr>
      </w:pPr>
      <w:r>
        <w:rPr>
          <w:rFonts w:ascii="Times New Roman" w:hAnsi="Times New Roman"/>
          <w:sz w:val="24"/>
          <w:szCs w:val="24"/>
        </w:rPr>
        <w:lastRenderedPageBreak/>
        <w:t xml:space="preserve">The potential for shared infrastructure usefully complicates presumed dichotomies between generative and extractive versions of the sharing economy. The optics of finance cannot or should not be dispensed with entirely: individualised and </w:t>
      </w:r>
      <w:proofErr w:type="spellStart"/>
      <w:r>
        <w:rPr>
          <w:rFonts w:ascii="Times New Roman" w:hAnsi="Times New Roman"/>
          <w:sz w:val="24"/>
          <w:szCs w:val="24"/>
        </w:rPr>
        <w:t>financialised</w:t>
      </w:r>
      <w:proofErr w:type="spellEnd"/>
      <w:r>
        <w:rPr>
          <w:rFonts w:ascii="Times New Roman" w:hAnsi="Times New Roman"/>
          <w:sz w:val="24"/>
          <w:szCs w:val="24"/>
        </w:rPr>
        <w:t xml:space="preserve"> models of ownership and control compete – and overlap</w:t>
      </w:r>
      <w:r>
        <w:rPr>
          <w:rStyle w:val="FootnoteReference"/>
          <w:rFonts w:ascii="Times New Roman" w:hAnsi="Times New Roman"/>
          <w:sz w:val="24"/>
          <w:szCs w:val="24"/>
        </w:rPr>
        <w:footnoteReference w:id="75"/>
      </w:r>
      <w:r>
        <w:rPr>
          <w:rFonts w:ascii="Times New Roman" w:hAnsi="Times New Roman"/>
          <w:sz w:val="24"/>
          <w:szCs w:val="24"/>
        </w:rPr>
        <w:t xml:space="preserve">– with broader visions of commons-based governance. As these rub up against each, </w:t>
      </w:r>
      <w:r w:rsidRPr="007524E5">
        <w:rPr>
          <w:rFonts w:ascii="Times New Roman" w:hAnsi="Times New Roman"/>
          <w:i/>
          <w:sz w:val="24"/>
          <w:szCs w:val="24"/>
        </w:rPr>
        <w:t>multiple</w:t>
      </w:r>
      <w:r>
        <w:rPr>
          <w:rFonts w:ascii="Times New Roman" w:hAnsi="Times New Roman"/>
          <w:sz w:val="24"/>
          <w:szCs w:val="24"/>
        </w:rPr>
        <w:t xml:space="preserve"> future trajectories emerge. Our point, following diverse economies research and demonstrated through network analysis, is that each should become known on their own terms. </w:t>
      </w:r>
    </w:p>
    <w:p w14:paraId="3570DB9B" w14:textId="0B097243" w:rsidR="008C6B31" w:rsidRDefault="008C6B31" w:rsidP="00FD3CA5">
      <w:pPr>
        <w:spacing w:line="360" w:lineRule="auto"/>
        <w:rPr>
          <w:rFonts w:ascii="Times New Roman" w:hAnsi="Times New Roman"/>
          <w:sz w:val="24"/>
          <w:szCs w:val="24"/>
        </w:rPr>
      </w:pPr>
      <w:r>
        <w:rPr>
          <w:rFonts w:ascii="Times New Roman" w:hAnsi="Times New Roman"/>
          <w:sz w:val="24"/>
          <w:szCs w:val="24"/>
        </w:rPr>
        <w:t>Lawyers could be immensely helpful here. As Will Davies has argued, 'twenty public-spirited lawyers could save the world'.</w:t>
      </w:r>
      <w:r>
        <w:rPr>
          <w:rStyle w:val="FootnoteReference"/>
          <w:rFonts w:ascii="Times New Roman" w:hAnsi="Times New Roman"/>
          <w:sz w:val="24"/>
          <w:szCs w:val="24"/>
        </w:rPr>
        <w:footnoteReference w:id="76"/>
      </w:r>
      <w:r>
        <w:rPr>
          <w:rFonts w:ascii="Times New Roman" w:hAnsi="Times New Roman"/>
          <w:sz w:val="24"/>
          <w:szCs w:val="24"/>
        </w:rPr>
        <w:t xml:space="preserve"> The paths we have traced along the diverse legalities of sharing economies position ‘public-spirited law’ in unexpected ways. Radical transactional lawyers, in dialogue with committed regulatory civil servants, may be the most interesting site of the negotiations around regulatory ambiguity that shape the future trajectories of sharing economies. Work such as Janelle Orsi is doing could multiply and mushroom to produce such an effect, and the proliferating networks and coalitions around alternative economic trajectories may soon include more overtly legal ones. These could sow seeds that reimagine legal interventions and regulatory frameworks along lines crafted away from </w:t>
      </w:r>
      <w:proofErr w:type="spellStart"/>
      <w:r>
        <w:rPr>
          <w:rFonts w:ascii="Times New Roman" w:hAnsi="Times New Roman"/>
          <w:sz w:val="24"/>
          <w:szCs w:val="24"/>
        </w:rPr>
        <w:t>Botsman</w:t>
      </w:r>
      <w:proofErr w:type="spellEnd"/>
      <w:r>
        <w:rPr>
          <w:rFonts w:ascii="Times New Roman" w:hAnsi="Times New Roman"/>
          <w:sz w:val="24"/>
          <w:szCs w:val="24"/>
        </w:rPr>
        <w:t xml:space="preserve"> and Rogers’ elements of collaborative consumption</w:t>
      </w:r>
      <w:r w:rsidR="00CD7C94">
        <w:rPr>
          <w:rFonts w:ascii="Times New Roman" w:hAnsi="Times New Roman"/>
          <w:sz w:val="24"/>
          <w:szCs w:val="24"/>
        </w:rPr>
        <w:t xml:space="preserve"> </w:t>
      </w:r>
      <w:r>
        <w:rPr>
          <w:rFonts w:ascii="Times New Roman" w:hAnsi="Times New Roman"/>
          <w:sz w:val="24"/>
          <w:szCs w:val="24"/>
        </w:rPr>
        <w:t xml:space="preserve">and towards that </w:t>
      </w:r>
      <w:r w:rsidRPr="00BC4B82">
        <w:rPr>
          <w:rFonts w:ascii="Times New Roman" w:hAnsi="Times New Roman" w:cs="Times New Roman"/>
          <w:sz w:val="24"/>
        </w:rPr>
        <w:t xml:space="preserve"> vision of the ‘good society’ </w:t>
      </w:r>
      <w:r>
        <w:rPr>
          <w:rFonts w:ascii="Times New Roman" w:hAnsi="Times New Roman" w:cs="Times New Roman"/>
          <w:sz w:val="24"/>
        </w:rPr>
        <w:t xml:space="preserve">implicit in dissenting collectivism </w:t>
      </w:r>
      <w:r w:rsidRPr="00BC4B82">
        <w:rPr>
          <w:rFonts w:ascii="Times New Roman" w:hAnsi="Times New Roman" w:cs="Times New Roman"/>
          <w:sz w:val="24"/>
        </w:rPr>
        <w:t>in which pro-ecologic</w:t>
      </w:r>
      <w:r w:rsidRPr="00BC4B82">
        <w:rPr>
          <w:rFonts w:ascii="Times New Roman" w:hAnsi="Times New Roman" w:cs="Times New Roman"/>
          <w:color w:val="000000"/>
          <w:sz w:val="24"/>
        </w:rPr>
        <w:t>al practice [is] linked to more egalitarian, trust-based, and c</w:t>
      </w:r>
      <w:r>
        <w:rPr>
          <w:rFonts w:ascii="Times New Roman" w:hAnsi="Times New Roman" w:cs="Times New Roman"/>
          <w:color w:val="000000"/>
          <w:sz w:val="24"/>
        </w:rPr>
        <w:t>ommunal forms of work and trade’.</w:t>
      </w:r>
      <w:r>
        <w:rPr>
          <w:rStyle w:val="FootnoteReference"/>
          <w:rFonts w:ascii="Times New Roman" w:hAnsi="Times New Roman" w:cs="Times New Roman"/>
          <w:color w:val="000000"/>
          <w:sz w:val="24"/>
        </w:rPr>
        <w:footnoteReference w:id="77"/>
      </w:r>
      <w:r w:rsidRPr="00BC4B82">
        <w:rPr>
          <w:rFonts w:ascii="Times New Roman" w:hAnsi="Times New Roman" w:cs="Times New Roman"/>
          <w:color w:val="000000"/>
          <w:sz w:val="24"/>
        </w:rPr>
        <w:t xml:space="preserve"> </w:t>
      </w:r>
      <w:r>
        <w:rPr>
          <w:rFonts w:ascii="Times New Roman" w:hAnsi="Times New Roman"/>
          <w:sz w:val="24"/>
          <w:szCs w:val="24"/>
        </w:rPr>
        <w:t xml:space="preserve">Stitched together into shared infrastructure for a new economy, these lines could put business lawyers at the centre of a transformative public-spiritedness. </w:t>
      </w:r>
    </w:p>
    <w:p w14:paraId="537B6495" w14:textId="77777777" w:rsidR="008C6B31" w:rsidRDefault="008C6B31" w:rsidP="00FD3CA5">
      <w:pPr>
        <w:spacing w:line="360" w:lineRule="auto"/>
        <w:rPr>
          <w:rFonts w:ascii="Times New Roman" w:hAnsi="Times New Roman"/>
          <w:sz w:val="24"/>
          <w:szCs w:val="24"/>
        </w:rPr>
      </w:pPr>
    </w:p>
    <w:p w14:paraId="3FCE99CC" w14:textId="77777777" w:rsidR="008C6B31" w:rsidRDefault="008C6B31" w:rsidP="00FD3CA5">
      <w:pPr>
        <w:spacing w:line="360" w:lineRule="auto"/>
        <w:rPr>
          <w:rFonts w:ascii="Times New Roman" w:hAnsi="Times New Roman"/>
          <w:sz w:val="24"/>
          <w:szCs w:val="24"/>
        </w:rPr>
      </w:pPr>
    </w:p>
    <w:p w14:paraId="73EEEFA3" w14:textId="77777777" w:rsidR="008C6B31" w:rsidRDefault="008C6B31" w:rsidP="00FD3CA5">
      <w:pPr>
        <w:spacing w:line="360" w:lineRule="auto"/>
        <w:rPr>
          <w:rFonts w:ascii="Times New Roman" w:hAnsi="Times New Roman"/>
          <w:sz w:val="24"/>
          <w:szCs w:val="24"/>
        </w:rPr>
      </w:pPr>
    </w:p>
    <w:p w14:paraId="306C39D3" w14:textId="77777777" w:rsidR="008C6B31" w:rsidRDefault="008C6B31" w:rsidP="00FD3CA5">
      <w:pPr>
        <w:spacing w:line="360" w:lineRule="auto"/>
        <w:rPr>
          <w:rFonts w:ascii="Times New Roman" w:hAnsi="Times New Roman"/>
          <w:sz w:val="24"/>
          <w:szCs w:val="24"/>
        </w:rPr>
      </w:pPr>
    </w:p>
    <w:p w14:paraId="42F32600" w14:textId="77777777" w:rsidR="008C6B31" w:rsidRDefault="008C6B31">
      <w:pPr>
        <w:rPr>
          <w:rFonts w:ascii="Times New Roman" w:hAnsi="Times New Roman" w:cs="Arial"/>
          <w:noProof/>
          <w:color w:val="000000"/>
          <w:sz w:val="24"/>
          <w:szCs w:val="24"/>
        </w:rPr>
      </w:pPr>
      <w:r>
        <w:rPr>
          <w:rFonts w:ascii="Times New Roman" w:hAnsi="Times New Roman"/>
          <w:sz w:val="24"/>
          <w:szCs w:val="24"/>
        </w:rPr>
        <w:br w:type="page"/>
      </w:r>
    </w:p>
    <w:p w14:paraId="05059962" w14:textId="77777777" w:rsidR="008C6B31" w:rsidRDefault="008C6B31" w:rsidP="003F4653">
      <w:pPr>
        <w:pStyle w:val="EndNoteBibliography"/>
        <w:spacing w:after="0"/>
        <w:ind w:left="720" w:hanging="720"/>
        <w:rPr>
          <w:rFonts w:ascii="Times New Roman" w:hAnsi="Times New Roman"/>
          <w:b/>
          <w:sz w:val="24"/>
          <w:szCs w:val="24"/>
        </w:rPr>
      </w:pPr>
    </w:p>
    <w:p w14:paraId="42D9EDBD" w14:textId="77777777" w:rsidR="008C6B31" w:rsidRDefault="008C6B31" w:rsidP="003F4653">
      <w:pPr>
        <w:pStyle w:val="EndNoteBibliography"/>
        <w:spacing w:after="0"/>
        <w:ind w:left="720" w:hanging="720"/>
        <w:rPr>
          <w:rFonts w:ascii="Times New Roman" w:hAnsi="Times New Roman"/>
          <w:b/>
          <w:sz w:val="24"/>
          <w:szCs w:val="24"/>
        </w:rPr>
      </w:pPr>
    </w:p>
    <w:p w14:paraId="3D823AC9" w14:textId="77777777" w:rsidR="008C6B31" w:rsidRDefault="008C6B31" w:rsidP="003F4653">
      <w:pPr>
        <w:pStyle w:val="EndNoteBibliography"/>
        <w:spacing w:after="0"/>
        <w:ind w:left="720" w:hanging="720"/>
        <w:rPr>
          <w:rFonts w:ascii="Times New Roman" w:hAnsi="Times New Roman"/>
          <w:b/>
          <w:sz w:val="24"/>
          <w:szCs w:val="24"/>
        </w:rPr>
      </w:pPr>
    </w:p>
    <w:p w14:paraId="481603AA" w14:textId="77777777" w:rsidR="002173B0" w:rsidRDefault="002173B0">
      <w:bookmarkStart w:id="18" w:name="_GoBack"/>
      <w:bookmarkEnd w:id="18"/>
    </w:p>
    <w:sectPr w:rsidR="002173B0" w:rsidSect="00FE43B3">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35C79" w15:done="0"/>
  <w15:commentEx w15:paraId="23FF4BB3" w15:paraIdParent="28035C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3480F" w14:textId="77777777" w:rsidR="004818C7" w:rsidRDefault="004818C7" w:rsidP="008C6B31">
      <w:pPr>
        <w:spacing w:after="0" w:line="240" w:lineRule="auto"/>
      </w:pPr>
      <w:r>
        <w:separator/>
      </w:r>
    </w:p>
  </w:endnote>
  <w:endnote w:type="continuationSeparator" w:id="0">
    <w:p w14:paraId="150DCE26" w14:textId="77777777" w:rsidR="004818C7" w:rsidRDefault="004818C7" w:rsidP="008C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3F4FD9">
    <w:panose1 w:val="00000000000000000000"/>
    <w:charset w:val="00"/>
    <w:family w:val="roman"/>
    <w:notTrueType/>
    <w:pitch w:val="default"/>
    <w:sig w:usb0="00000003" w:usb1="00000000" w:usb2="00000000" w:usb3="00000000" w:csb0="00000001" w:csb1="00000000"/>
  </w:font>
  <w:font w:name="AdvP45CAD0">
    <w:panose1 w:val="00000000000000000000"/>
    <w:charset w:val="00"/>
    <w:family w:val="roman"/>
    <w:notTrueType/>
    <w:pitch w:val="default"/>
    <w:sig w:usb0="00000003" w:usb1="00000000" w:usb2="00000000" w:usb3="00000000" w:csb0="00000001" w:csb1="00000000"/>
  </w:font>
  <w:font w:name="AdvP7B6C">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087727"/>
      <w:docPartObj>
        <w:docPartGallery w:val="Page Numbers (Bottom of Page)"/>
        <w:docPartUnique/>
      </w:docPartObj>
    </w:sdtPr>
    <w:sdtEndPr>
      <w:rPr>
        <w:noProof/>
      </w:rPr>
    </w:sdtEndPr>
    <w:sdtContent>
      <w:p w14:paraId="18D42035" w14:textId="77777777" w:rsidR="008A6A53" w:rsidRDefault="00E22093">
        <w:pPr>
          <w:pStyle w:val="Footer"/>
          <w:jc w:val="center"/>
        </w:pPr>
        <w:r>
          <w:fldChar w:fldCharType="begin"/>
        </w:r>
        <w:r>
          <w:instrText xml:space="preserve"> PAGE   \* MERGEFORMAT </w:instrText>
        </w:r>
        <w:r>
          <w:fldChar w:fldCharType="separate"/>
        </w:r>
        <w:r w:rsidR="0007478C">
          <w:rPr>
            <w:noProof/>
          </w:rPr>
          <w:t>34</w:t>
        </w:r>
        <w:r>
          <w:rPr>
            <w:noProof/>
          </w:rPr>
          <w:fldChar w:fldCharType="end"/>
        </w:r>
      </w:p>
    </w:sdtContent>
  </w:sdt>
  <w:p w14:paraId="1CE459DD" w14:textId="77777777" w:rsidR="008A6A53" w:rsidRDefault="00481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314C4" w14:textId="77777777" w:rsidR="004818C7" w:rsidRDefault="004818C7" w:rsidP="008C6B31">
      <w:pPr>
        <w:spacing w:after="0" w:line="240" w:lineRule="auto"/>
      </w:pPr>
      <w:r>
        <w:separator/>
      </w:r>
    </w:p>
  </w:footnote>
  <w:footnote w:type="continuationSeparator" w:id="0">
    <w:p w14:paraId="7EEB8776" w14:textId="77777777" w:rsidR="004818C7" w:rsidRDefault="004818C7" w:rsidP="008C6B31">
      <w:pPr>
        <w:spacing w:after="0" w:line="240" w:lineRule="auto"/>
      </w:pPr>
      <w:r>
        <w:continuationSeparator/>
      </w:r>
    </w:p>
  </w:footnote>
  <w:footnote w:id="1">
    <w:p w14:paraId="48860482" w14:textId="77777777" w:rsidR="008C6B31" w:rsidRPr="00655930" w:rsidRDefault="008C6B31" w:rsidP="00076915">
      <w:pPr>
        <w:pStyle w:val="FootnoteText"/>
      </w:pPr>
      <w:r w:rsidRPr="00655930">
        <w:rPr>
          <w:rStyle w:val="FootnoteReference"/>
        </w:rPr>
        <w:footnoteRef/>
      </w:r>
      <w:r w:rsidRPr="00655930">
        <w:t xml:space="preserve"> </w:t>
      </w:r>
      <w:r>
        <w:rPr>
          <w:rFonts w:cs="Times New Roman"/>
          <w:noProof/>
          <w:highlight w:val="white"/>
        </w:rPr>
        <w:t xml:space="preserve">NPR, 'The Sharing Economy: A Shift Away from Ownership,' </w:t>
      </w:r>
      <w:r w:rsidRPr="008C0AF5">
        <w:rPr>
          <w:rFonts w:cs="Times New Roman"/>
          <w:i/>
          <w:noProof/>
          <w:highlight w:val="white"/>
        </w:rPr>
        <w:t>Special Series</w:t>
      </w:r>
      <w:r w:rsidR="007B3FD1">
        <w:rPr>
          <w:rFonts w:cs="Times New Roman"/>
          <w:noProof/>
          <w:highlight w:val="white"/>
        </w:rPr>
        <w:t xml:space="preserve"> </w:t>
      </w:r>
      <w:r>
        <w:rPr>
          <w:rFonts w:cs="Times New Roman"/>
          <w:noProof/>
          <w:highlight w:val="white"/>
        </w:rPr>
        <w:t xml:space="preserve">(2013), &lt;http://www.npr.org/series/244583579/the-sharing-economy-a-shift-away-from-ownership&gt;, The Economist, 'The Rise of the Sharing Economy,' </w:t>
      </w:r>
      <w:r w:rsidRPr="008C0AF5">
        <w:rPr>
          <w:rFonts w:cs="Times New Roman"/>
          <w:i/>
          <w:noProof/>
          <w:highlight w:val="white"/>
        </w:rPr>
        <w:t>The Economist</w:t>
      </w:r>
      <w:r w:rsidR="00616333">
        <w:rPr>
          <w:rFonts w:cs="Times New Roman"/>
          <w:noProof/>
          <w:highlight w:val="white"/>
        </w:rPr>
        <w:t>, March 7 2</w:t>
      </w:r>
      <w:r>
        <w:rPr>
          <w:rFonts w:cs="Times New Roman"/>
          <w:noProof/>
          <w:highlight w:val="white"/>
        </w:rPr>
        <w:t>013</w:t>
      </w:r>
      <w:r w:rsidR="00616333">
        <w:rPr>
          <w:rFonts w:cs="Times New Roman"/>
          <w:noProof/>
          <w:highlight w:val="white"/>
        </w:rPr>
        <w:t xml:space="preserve">, </w:t>
      </w:r>
      <w:r>
        <w:rPr>
          <w:rFonts w:cs="Times New Roman"/>
          <w:noProof/>
          <w:highlight w:val="white"/>
        </w:rPr>
        <w:t xml:space="preserve">&lt;http://www.economist.com/news/leaders/21573104-internet-everything-hire-rise-sharing-economy&gt;, </w:t>
      </w:r>
      <w:r w:rsidR="00616333">
        <w:rPr>
          <w:rFonts w:cs="Times New Roman"/>
          <w:noProof/>
          <w:highlight w:val="white"/>
        </w:rPr>
        <w:t>M. Newlands</w:t>
      </w:r>
      <w:r>
        <w:rPr>
          <w:rFonts w:cs="Times New Roman"/>
          <w:noProof/>
          <w:highlight w:val="white"/>
        </w:rPr>
        <w:t>, '</w:t>
      </w:r>
      <w:r w:rsidR="00616333">
        <w:rPr>
          <w:rFonts w:cs="Times New Roman"/>
          <w:noProof/>
          <w:highlight w:val="white"/>
        </w:rPr>
        <w:t xml:space="preserve">The </w:t>
      </w:r>
      <w:r>
        <w:rPr>
          <w:rFonts w:cs="Times New Roman"/>
          <w:noProof/>
          <w:highlight w:val="white"/>
        </w:rPr>
        <w:t>Sharing Economy</w:t>
      </w:r>
      <w:r w:rsidR="00616333">
        <w:rPr>
          <w:rFonts w:cs="Times New Roman"/>
          <w:noProof/>
          <w:highlight w:val="white"/>
        </w:rPr>
        <w:t>: Why It Works and How to Join</w:t>
      </w:r>
      <w:r>
        <w:rPr>
          <w:rFonts w:cs="Times New Roman"/>
          <w:noProof/>
          <w:highlight w:val="white"/>
        </w:rPr>
        <w:t xml:space="preserve">,' </w:t>
      </w:r>
      <w:r w:rsidRPr="008C0AF5">
        <w:rPr>
          <w:rFonts w:cs="Times New Roman"/>
          <w:i/>
          <w:noProof/>
          <w:highlight w:val="white"/>
        </w:rPr>
        <w:t>Forbes</w:t>
      </w:r>
      <w:r w:rsidR="00616333">
        <w:rPr>
          <w:rFonts w:cs="Times New Roman"/>
          <w:noProof/>
          <w:highlight w:val="white"/>
        </w:rPr>
        <w:t>, 18 July 2015,</w:t>
      </w:r>
      <w:r w:rsidR="007B3FD1">
        <w:rPr>
          <w:rFonts w:cs="Times New Roman"/>
          <w:noProof/>
          <w:highlight w:val="white"/>
        </w:rPr>
        <w:t xml:space="preserve"> </w:t>
      </w:r>
      <w:r>
        <w:rPr>
          <w:rFonts w:cs="Times New Roman"/>
          <w:noProof/>
          <w:highlight w:val="white"/>
        </w:rPr>
        <w:t xml:space="preserve">&lt;http://www.forbes.com/sites/emc/2013/07/30/what-is-the-new-sharing-economy/&gt;, </w:t>
      </w:r>
      <w:r w:rsidR="00616333">
        <w:rPr>
          <w:rFonts w:cs="Times New Roman"/>
          <w:noProof/>
          <w:highlight w:val="white"/>
        </w:rPr>
        <w:t xml:space="preserve">B. Walsh, ’10 Ideas that Will Change the World’, </w:t>
      </w:r>
      <w:r w:rsidR="00616333">
        <w:rPr>
          <w:rFonts w:cs="Times New Roman"/>
          <w:i/>
          <w:noProof/>
          <w:highlight w:val="white"/>
        </w:rPr>
        <w:t xml:space="preserve">Time </w:t>
      </w:r>
      <w:r w:rsidR="00616333" w:rsidRPr="00616333">
        <w:rPr>
          <w:rFonts w:cs="Times New Roman"/>
          <w:i/>
          <w:noProof/>
          <w:highlight w:val="white"/>
        </w:rPr>
        <w:t>Magazine</w:t>
      </w:r>
      <w:r w:rsidR="00616333">
        <w:rPr>
          <w:rFonts w:cs="Times New Roman"/>
          <w:noProof/>
          <w:highlight w:val="white"/>
        </w:rPr>
        <w:t xml:space="preserve">, 17 March 2011, </w:t>
      </w:r>
      <w:r w:rsidR="00616333">
        <w:rPr>
          <w:rFonts w:cs="Times New Roman"/>
          <w:noProof/>
        </w:rPr>
        <w:t>&lt;</w:t>
      </w:r>
      <w:r w:rsidR="00616333" w:rsidRPr="00616333">
        <w:rPr>
          <w:rFonts w:cs="Times New Roman"/>
          <w:noProof/>
        </w:rPr>
        <w:t>http://content.time.com/time/specials/packages/article/0,28804,2059521_2059717,00.html</w:t>
      </w:r>
      <w:r w:rsidR="00616333">
        <w:rPr>
          <w:rFonts w:cs="Times New Roman"/>
          <w:noProof/>
        </w:rPr>
        <w:t>&gt;</w:t>
      </w:r>
      <w:r w:rsidR="00616333">
        <w:rPr>
          <w:rFonts w:cs="Times New Roman"/>
          <w:noProof/>
          <w:highlight w:val="white"/>
        </w:rPr>
        <w:t>.</w:t>
      </w:r>
    </w:p>
  </w:footnote>
  <w:footnote w:id="2">
    <w:p w14:paraId="5867C65E" w14:textId="77777777" w:rsidR="008C6B31" w:rsidRPr="00655930" w:rsidRDefault="008C6B31">
      <w:pPr>
        <w:pStyle w:val="FootnoteText"/>
      </w:pPr>
      <w:r w:rsidRPr="00655930">
        <w:rPr>
          <w:rStyle w:val="FootnoteReference"/>
        </w:rPr>
        <w:footnoteRef/>
      </w:r>
      <w:r w:rsidRPr="00655930">
        <w:t xml:space="preserve"> D. Gregory, ‘There is No Such Thing as Capitalism’, </w:t>
      </w:r>
      <w:r w:rsidRPr="00655930">
        <w:rPr>
          <w:i/>
        </w:rPr>
        <w:t xml:space="preserve">Stir Magazine </w:t>
      </w:r>
      <w:r w:rsidRPr="00655930">
        <w:t>(August 2014).</w:t>
      </w:r>
      <w:r>
        <w:t xml:space="preserve"> The concept of extraction, as we use it, refers to a mindset and approach to human relations that enables commodification and exchange by securing the socio-legal boundaries of groups or individual activities in ways that facilitate the monetisation of those activities. For example, Uber’s app collects user data via their smart phone so as to extract the maximum value out of their demographic and travel data.</w:t>
      </w:r>
    </w:p>
  </w:footnote>
  <w:footnote w:id="3">
    <w:p w14:paraId="2031E781" w14:textId="77777777" w:rsidR="008C6B31" w:rsidRPr="00655930" w:rsidRDefault="008C6B31">
      <w:pPr>
        <w:pStyle w:val="FootnoteText"/>
      </w:pPr>
      <w:r w:rsidRPr="00655930">
        <w:rPr>
          <w:rStyle w:val="FootnoteReference"/>
        </w:rPr>
        <w:footnoteRef/>
      </w:r>
      <w:r w:rsidRPr="00655930">
        <w:t xml:space="preserve"> J.</w:t>
      </w:r>
      <w:r w:rsidR="00616333">
        <w:t xml:space="preserve"> </w:t>
      </w:r>
      <w:r w:rsidRPr="00655930">
        <w:t xml:space="preserve">Orsi, </w:t>
      </w:r>
      <w:r w:rsidRPr="00655930">
        <w:rPr>
          <w:i/>
        </w:rPr>
        <w:t xml:space="preserve">Practising Law in the Sharing Economy </w:t>
      </w:r>
      <w:r w:rsidRPr="00655930">
        <w:t>(2012).</w:t>
      </w:r>
    </w:p>
  </w:footnote>
  <w:footnote w:id="4">
    <w:p w14:paraId="358B1429" w14:textId="77777777" w:rsidR="008C6B31" w:rsidRPr="00655930" w:rsidRDefault="008C6B31">
      <w:pPr>
        <w:pStyle w:val="FootnoteText"/>
      </w:pPr>
      <w:r w:rsidRPr="00655930">
        <w:rPr>
          <w:rStyle w:val="FootnoteReference"/>
        </w:rPr>
        <w:footnoteRef/>
      </w:r>
      <w:r w:rsidRPr="00655930">
        <w:t xml:space="preserve"> </w:t>
      </w:r>
      <w:r w:rsidR="00616333">
        <w:t xml:space="preserve">R. </w:t>
      </w:r>
      <w:proofErr w:type="spellStart"/>
      <w:r w:rsidR="00616333">
        <w:t>Botsman</w:t>
      </w:r>
      <w:proofErr w:type="spellEnd"/>
      <w:r w:rsidR="00616333">
        <w:t xml:space="preserve"> and R. Rogers, </w:t>
      </w:r>
      <w:r w:rsidRPr="008C0AF5">
        <w:rPr>
          <w:rFonts w:cs="Times New Roman"/>
          <w:i/>
          <w:noProof/>
        </w:rPr>
        <w:t>What’s Mine Is Yours</w:t>
      </w:r>
      <w:r w:rsidR="00616333">
        <w:rPr>
          <w:rFonts w:cs="Times New Roman"/>
          <w:i/>
          <w:noProof/>
        </w:rPr>
        <w:t>: The Rise of Collaborative Consumption</w:t>
      </w:r>
      <w:r>
        <w:rPr>
          <w:rFonts w:cs="Times New Roman"/>
          <w:noProof/>
        </w:rPr>
        <w:t xml:space="preserve"> (2010).</w:t>
      </w:r>
    </w:p>
  </w:footnote>
  <w:footnote w:id="5">
    <w:p w14:paraId="339129A2" w14:textId="77777777" w:rsidR="008C6B31" w:rsidRPr="00655930" w:rsidRDefault="008C6B31">
      <w:pPr>
        <w:pStyle w:val="FootnoteText"/>
      </w:pPr>
      <w:r w:rsidRPr="00655930">
        <w:rPr>
          <w:rStyle w:val="FootnoteReference"/>
        </w:rPr>
        <w:footnoteRef/>
      </w:r>
      <w:r w:rsidRPr="00655930">
        <w:t xml:space="preserve"> </w:t>
      </w:r>
      <w:r w:rsidR="00616333">
        <w:t xml:space="preserve">G. </w:t>
      </w:r>
      <w:proofErr w:type="spellStart"/>
      <w:r w:rsidR="00616333">
        <w:t>Seyfang</w:t>
      </w:r>
      <w:proofErr w:type="spellEnd"/>
      <w:r w:rsidR="00616333">
        <w:t xml:space="preserve"> and A. Smith, </w:t>
      </w:r>
      <w:r>
        <w:rPr>
          <w:rFonts w:cs="Times New Roman"/>
          <w:noProof/>
          <w:highlight w:val="white"/>
        </w:rPr>
        <w:t>'Grassroots Innovations for Sustainable Development: Towards a New Research and Policy Agenda'</w:t>
      </w:r>
      <w:r w:rsidR="007B3FD1">
        <w:rPr>
          <w:rFonts w:cs="Times New Roman"/>
          <w:noProof/>
          <w:highlight w:val="white"/>
        </w:rPr>
        <w:t xml:space="preserve"> </w:t>
      </w:r>
      <w:r>
        <w:rPr>
          <w:rFonts w:cs="Times New Roman"/>
          <w:noProof/>
          <w:highlight w:val="white"/>
        </w:rPr>
        <w:t xml:space="preserve">(2007) 16 </w:t>
      </w:r>
      <w:r w:rsidR="00616333">
        <w:rPr>
          <w:rFonts w:cs="Times New Roman"/>
          <w:i/>
          <w:noProof/>
          <w:highlight w:val="white"/>
        </w:rPr>
        <w:t>Environmental P</w:t>
      </w:r>
      <w:r w:rsidRPr="00FE43B3">
        <w:rPr>
          <w:rFonts w:cs="Times New Roman"/>
          <w:i/>
          <w:noProof/>
          <w:highlight w:val="white"/>
        </w:rPr>
        <w:t>olitics</w:t>
      </w:r>
      <w:r w:rsidR="00616333">
        <w:rPr>
          <w:rFonts w:cs="Times New Roman"/>
          <w:noProof/>
          <w:highlight w:val="white"/>
        </w:rPr>
        <w:t xml:space="preserve"> 584</w:t>
      </w:r>
      <w:r>
        <w:rPr>
          <w:rFonts w:cs="Times New Roman"/>
          <w:noProof/>
          <w:highlight w:val="white"/>
        </w:rPr>
        <w:t>.</w:t>
      </w:r>
    </w:p>
  </w:footnote>
  <w:footnote w:id="6">
    <w:p w14:paraId="62F7034B" w14:textId="77777777" w:rsidR="008C6B31" w:rsidRPr="00655930" w:rsidRDefault="008C6B31">
      <w:pPr>
        <w:pStyle w:val="FootnoteText"/>
      </w:pPr>
      <w:r w:rsidRPr="00655930">
        <w:rPr>
          <w:rStyle w:val="FootnoteReference"/>
        </w:rPr>
        <w:footnoteRef/>
      </w:r>
      <w:r>
        <w:t xml:space="preserve"> </w:t>
      </w:r>
      <w:r>
        <w:rPr>
          <w:rFonts w:cs="Times New Roman"/>
          <w:noProof/>
        </w:rPr>
        <w:t>J.K. Gibson-Graham, 'An Ethics of the Local'</w:t>
      </w:r>
      <w:r w:rsidR="007B3FD1">
        <w:rPr>
          <w:rFonts w:cs="Times New Roman"/>
          <w:noProof/>
        </w:rPr>
        <w:t xml:space="preserve"> </w:t>
      </w:r>
      <w:r>
        <w:rPr>
          <w:rFonts w:cs="Times New Roman"/>
          <w:noProof/>
        </w:rPr>
        <w:t xml:space="preserve">(2003) 15 </w:t>
      </w:r>
      <w:r w:rsidRPr="00FE43B3">
        <w:rPr>
          <w:rFonts w:cs="Times New Roman"/>
          <w:i/>
          <w:noProof/>
        </w:rPr>
        <w:t>Rethinking Marxism</w:t>
      </w:r>
      <w:r w:rsidR="00616333">
        <w:rPr>
          <w:rFonts w:cs="Times New Roman"/>
          <w:noProof/>
        </w:rPr>
        <w:t xml:space="preserve"> 49</w:t>
      </w:r>
      <w:r>
        <w:rPr>
          <w:rFonts w:cs="Times New Roman"/>
          <w:noProof/>
        </w:rPr>
        <w:t>.</w:t>
      </w:r>
    </w:p>
  </w:footnote>
  <w:footnote w:id="7">
    <w:p w14:paraId="39462D1D" w14:textId="77777777" w:rsidR="008C6B31" w:rsidRPr="00655930" w:rsidRDefault="008C6B31">
      <w:pPr>
        <w:pStyle w:val="FootnoteText"/>
      </w:pPr>
      <w:r w:rsidRPr="00655930">
        <w:rPr>
          <w:rStyle w:val="FootnoteReference"/>
        </w:rPr>
        <w:footnoteRef/>
      </w:r>
      <w:r w:rsidRPr="00655930">
        <w:t xml:space="preserve"> </w:t>
      </w:r>
      <w:r>
        <w:rPr>
          <w:noProof/>
          <w:highlight w:val="white"/>
        </w:rPr>
        <w:t xml:space="preserve">A. Sundararajan, 'Trusting the Sharing Economy to Regulate Itself,' </w:t>
      </w:r>
      <w:r w:rsidRPr="008A6A53">
        <w:rPr>
          <w:i/>
          <w:noProof/>
          <w:highlight w:val="white"/>
        </w:rPr>
        <w:t>Economix Blog, NY Times</w:t>
      </w:r>
      <w:r w:rsidR="007B3FD1">
        <w:rPr>
          <w:noProof/>
          <w:highlight w:val="white"/>
        </w:rPr>
        <w:t xml:space="preserve"> </w:t>
      </w:r>
      <w:r>
        <w:rPr>
          <w:noProof/>
          <w:highlight w:val="white"/>
        </w:rPr>
        <w:t>(2014), &lt;http://economix.blogs.nytimes.com/2014/03/03/trusting-the-sharing-economy-to-regulate-itself/ &gt;.</w:t>
      </w:r>
    </w:p>
  </w:footnote>
  <w:footnote w:id="8">
    <w:p w14:paraId="543D7558" w14:textId="77777777" w:rsidR="008C6B31" w:rsidRPr="00655930" w:rsidRDefault="008C6B31" w:rsidP="008A2134">
      <w:pPr>
        <w:pStyle w:val="FootnoteText"/>
      </w:pPr>
      <w:r w:rsidRPr="00655930">
        <w:rPr>
          <w:rStyle w:val="FootnoteReference"/>
        </w:rPr>
        <w:footnoteRef/>
      </w:r>
      <w:r w:rsidRPr="00655930">
        <w:t xml:space="preserve"> See comments in </w:t>
      </w:r>
      <w:r w:rsidR="00616333">
        <w:t xml:space="preserve">R. </w:t>
      </w:r>
      <w:proofErr w:type="spellStart"/>
      <w:r w:rsidRPr="00655930">
        <w:t>Botsman</w:t>
      </w:r>
      <w:proofErr w:type="spellEnd"/>
      <w:r w:rsidRPr="00655930">
        <w:t xml:space="preserve"> (2013) ‘Sharing Economy lacks a shared definition’,</w:t>
      </w:r>
      <w:r w:rsidR="007B3FD1">
        <w:t xml:space="preserve"> </w:t>
      </w:r>
      <w:r w:rsidR="00616333">
        <w:t>&lt;</w:t>
      </w:r>
      <w:hyperlink r:id="rId1" w:history="1">
        <w:r w:rsidRPr="00655930">
          <w:rPr>
            <w:rStyle w:val="Hyperlink"/>
            <w:color w:val="auto"/>
          </w:rPr>
          <w:t>http://www.fastcoexist.com/3022028/the-sharing-economy-lacks-a-shared-definition</w:t>
        </w:r>
      </w:hyperlink>
      <w:r w:rsidR="00616333">
        <w:rPr>
          <w:rStyle w:val="Hyperlink"/>
          <w:color w:val="auto"/>
        </w:rPr>
        <w:t>&gt;.</w:t>
      </w:r>
    </w:p>
  </w:footnote>
  <w:footnote w:id="9">
    <w:p w14:paraId="54CB9991" w14:textId="77777777" w:rsidR="008C6B31" w:rsidRPr="00655930" w:rsidRDefault="008C6B31" w:rsidP="008A2134">
      <w:pPr>
        <w:pStyle w:val="FootnoteText"/>
      </w:pPr>
      <w:r w:rsidRPr="00655930">
        <w:rPr>
          <w:rStyle w:val="FootnoteReference"/>
        </w:rPr>
        <w:footnoteRef/>
      </w:r>
      <w:r w:rsidRPr="00655930">
        <w:t xml:space="preserve"> Hashtags are user-generated aggregation devices to allow other users to search related interests and follow issues. Data for this graph is from a scrape of some 630 tweets </w:t>
      </w:r>
      <w:proofErr w:type="gramStart"/>
      <w:r w:rsidRPr="00655930">
        <w:t xml:space="preserve">between 14-17 March 2014 with some </w:t>
      </w:r>
      <w:proofErr w:type="spellStart"/>
      <w:r w:rsidRPr="00655930">
        <w:t>spammy</w:t>
      </w:r>
      <w:proofErr w:type="spellEnd"/>
      <w:r w:rsidRPr="00655930">
        <w:t>/automated tweets cleaned and low</w:t>
      </w:r>
      <w:hyperlink r:id="rId2">
        <w:r w:rsidRPr="00655930">
          <w:t xml:space="preserve"> </w:t>
        </w:r>
      </w:hyperlink>
      <w:hyperlink r:id="rId3">
        <w:r w:rsidRPr="00655930">
          <w:rPr>
            <w:u w:val="single"/>
          </w:rPr>
          <w:t>centrality</w:t>
        </w:r>
      </w:hyperlink>
      <w:r w:rsidRPr="00655930">
        <w:t xml:space="preserve"> vertices removed</w:t>
      </w:r>
      <w:proofErr w:type="gramEnd"/>
      <w:r w:rsidRPr="00655930">
        <w:t>.</w:t>
      </w:r>
    </w:p>
  </w:footnote>
  <w:footnote w:id="10">
    <w:p w14:paraId="21CF3F65" w14:textId="77777777" w:rsidR="008C6B31" w:rsidRPr="003733AA" w:rsidRDefault="008C6B31">
      <w:pPr>
        <w:pStyle w:val="FootnoteText"/>
      </w:pPr>
      <w:r w:rsidRPr="003733AA">
        <w:rPr>
          <w:rStyle w:val="FootnoteReference"/>
        </w:rPr>
        <w:footnoteRef/>
      </w:r>
      <w:r w:rsidRPr="003733AA">
        <w:t xml:space="preserve"> </w:t>
      </w:r>
      <w:r>
        <w:rPr>
          <w:noProof/>
        </w:rPr>
        <w:t>K. Stokes et al., 'Making Sense of the U</w:t>
      </w:r>
      <w:r w:rsidR="00616333">
        <w:rPr>
          <w:noProof/>
        </w:rPr>
        <w:t>K</w:t>
      </w:r>
      <w:r>
        <w:rPr>
          <w:noProof/>
        </w:rPr>
        <w:t xml:space="preserve"> Collaborative Economy '</w:t>
      </w:r>
      <w:r w:rsidR="00616333">
        <w:rPr>
          <w:noProof/>
        </w:rPr>
        <w:t>, NESTA, &lt;</w:t>
      </w:r>
      <w:hyperlink r:id="rId4" w:history="1">
        <w:r w:rsidR="00616333" w:rsidRPr="00C63D28">
          <w:rPr>
            <w:rStyle w:val="Hyperlink"/>
            <w:noProof/>
          </w:rPr>
          <w:t>https://www.nesta.org.uk/sites/default/files/making_sense_of_the_uk_collaborative_economy_14.pdf</w:t>
        </w:r>
      </w:hyperlink>
      <w:r w:rsidR="00616333">
        <w:rPr>
          <w:noProof/>
        </w:rPr>
        <w:t>&gt;,</w:t>
      </w:r>
      <w:r w:rsidR="007B3FD1">
        <w:rPr>
          <w:noProof/>
        </w:rPr>
        <w:t xml:space="preserve"> </w:t>
      </w:r>
      <w:r>
        <w:rPr>
          <w:noProof/>
        </w:rPr>
        <w:t xml:space="preserve"> (2014).</w:t>
      </w:r>
    </w:p>
  </w:footnote>
  <w:footnote w:id="11">
    <w:p w14:paraId="26BFD8DD" w14:textId="77777777" w:rsidR="008C6B31" w:rsidRPr="00655930" w:rsidRDefault="008C6B31" w:rsidP="005335F2">
      <w:pPr>
        <w:pStyle w:val="Heading1"/>
        <w:shd w:val="clear" w:color="auto" w:fill="FFFFFF"/>
        <w:spacing w:before="0"/>
        <w:rPr>
          <w:rFonts w:asciiTheme="minorHAnsi" w:hAnsiTheme="minorHAnsi"/>
          <w:color w:val="auto"/>
          <w:sz w:val="20"/>
          <w:szCs w:val="20"/>
        </w:rPr>
      </w:pPr>
      <w:r w:rsidRPr="003733AA">
        <w:rPr>
          <w:rStyle w:val="FootnoteReference"/>
          <w:rFonts w:asciiTheme="minorHAnsi" w:hAnsiTheme="minorHAnsi"/>
          <w:b w:val="0"/>
          <w:color w:val="auto"/>
          <w:sz w:val="20"/>
          <w:szCs w:val="20"/>
        </w:rPr>
        <w:footnoteRef/>
      </w:r>
      <w:r w:rsidRPr="003733AA">
        <w:rPr>
          <w:rFonts w:asciiTheme="minorHAnsi" w:hAnsiTheme="minorHAnsi"/>
          <w:b w:val="0"/>
          <w:color w:val="auto"/>
          <w:sz w:val="20"/>
          <w:szCs w:val="20"/>
        </w:rPr>
        <w:t xml:space="preserve"> </w:t>
      </w:r>
      <w:r>
        <w:rPr>
          <w:rFonts w:asciiTheme="minorHAnsi" w:hAnsiTheme="minorHAnsi"/>
          <w:b w:val="0"/>
          <w:noProof/>
          <w:color w:val="auto"/>
          <w:sz w:val="20"/>
          <w:szCs w:val="20"/>
        </w:rPr>
        <w:t xml:space="preserve">J. Rifkin, </w:t>
      </w:r>
      <w:r w:rsidRPr="008A6A53">
        <w:rPr>
          <w:rFonts w:asciiTheme="minorHAnsi" w:hAnsiTheme="minorHAnsi"/>
          <w:b w:val="0"/>
          <w:i/>
          <w:noProof/>
          <w:color w:val="auto"/>
          <w:sz w:val="20"/>
          <w:szCs w:val="20"/>
        </w:rPr>
        <w:t>The Third Industrial Revolution: How Lateral Power Is Transforming Energy, the Economy, and the World</w:t>
      </w:r>
      <w:r w:rsidR="007B3FD1">
        <w:rPr>
          <w:rFonts w:asciiTheme="minorHAnsi" w:hAnsiTheme="minorHAnsi"/>
          <w:b w:val="0"/>
          <w:i/>
          <w:noProof/>
          <w:color w:val="auto"/>
          <w:sz w:val="20"/>
          <w:szCs w:val="20"/>
        </w:rPr>
        <w:t xml:space="preserve"> </w:t>
      </w:r>
      <w:r>
        <w:rPr>
          <w:rFonts w:asciiTheme="minorHAnsi" w:hAnsiTheme="minorHAnsi"/>
          <w:b w:val="0"/>
          <w:noProof/>
          <w:color w:val="auto"/>
          <w:sz w:val="20"/>
          <w:szCs w:val="20"/>
        </w:rPr>
        <w:t>(2011).</w:t>
      </w:r>
    </w:p>
  </w:footnote>
  <w:footnote w:id="12">
    <w:p w14:paraId="28EF6197" w14:textId="77777777" w:rsidR="008C6B31" w:rsidRPr="00655930" w:rsidRDefault="008C6B31" w:rsidP="00B24247">
      <w:pPr>
        <w:pStyle w:val="FootnoteText"/>
      </w:pPr>
      <w:r w:rsidRPr="00655930">
        <w:rPr>
          <w:rStyle w:val="FootnoteReference"/>
        </w:rPr>
        <w:footnoteRef/>
      </w:r>
      <w:r w:rsidRPr="00655930">
        <w:t xml:space="preserve"> </w:t>
      </w:r>
      <w:r w:rsidRPr="00655930">
        <w:rPr>
          <w:rFonts w:cs="Times New Roman"/>
        </w:rPr>
        <w:t>The Fringe dots are potentially interesting connectors, albeit idiosyncratic. They are mainly ‘</w:t>
      </w:r>
      <w:proofErr w:type="spellStart"/>
      <w:r w:rsidRPr="00655930">
        <w:rPr>
          <w:rFonts w:cs="Times New Roman"/>
        </w:rPr>
        <w:t>retweeters</w:t>
      </w:r>
      <w:proofErr w:type="spellEnd"/>
      <w:r w:rsidRPr="00655930">
        <w:rPr>
          <w:rFonts w:cs="Times New Roman"/>
        </w:rPr>
        <w:t>’ who pass on the article URL to their own followers. ‘New Age’ may be the common denominator in the sense that the black and grey information ‘brokers’ across these different articles are a prolific</w:t>
      </w:r>
      <w:hyperlink r:id="rId5">
        <w:r w:rsidRPr="00655930">
          <w:rPr>
            <w:rStyle w:val="Hyperlink"/>
            <w:rFonts w:cs="Times New Roman"/>
            <w:color w:val="auto"/>
          </w:rPr>
          <w:t xml:space="preserve"> </w:t>
        </w:r>
      </w:hyperlink>
      <w:r w:rsidRPr="00655930">
        <w:rPr>
          <w:rFonts w:cs="Times New Roman"/>
        </w:rPr>
        <w:t>Portland-based news writer, a communications worker at a meditation centre and a Yoga Association in the UK. Perhaps New Age aptly reflects the ideological messiness of this space.</w:t>
      </w:r>
    </w:p>
  </w:footnote>
  <w:footnote w:id="13">
    <w:p w14:paraId="027FA664"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 xml:space="preserve">G. Krippner, </w:t>
      </w:r>
      <w:r w:rsidRPr="008A6A53">
        <w:rPr>
          <w:rFonts w:cs="Times New Roman"/>
          <w:i/>
          <w:noProof/>
        </w:rPr>
        <w:t>Capitalizing on Crisis</w:t>
      </w:r>
      <w:r>
        <w:rPr>
          <w:rFonts w:cs="Times New Roman"/>
          <w:noProof/>
        </w:rPr>
        <w:t>, (2011).</w:t>
      </w:r>
    </w:p>
  </w:footnote>
  <w:footnote w:id="14">
    <w:p w14:paraId="761EF735" w14:textId="77777777" w:rsidR="008C6B31" w:rsidRPr="00655930" w:rsidRDefault="008C6B31" w:rsidP="009D18CD">
      <w:pPr>
        <w:pStyle w:val="EndNoteBibliography"/>
        <w:spacing w:after="0"/>
        <w:ind w:left="720" w:hanging="720"/>
        <w:rPr>
          <w:rFonts w:asciiTheme="minorHAnsi" w:hAnsiTheme="minorHAnsi"/>
          <w:color w:val="auto"/>
          <w:sz w:val="20"/>
          <w:szCs w:val="20"/>
        </w:rPr>
      </w:pPr>
      <w:r w:rsidRPr="00655930">
        <w:rPr>
          <w:rStyle w:val="FootnoteReference"/>
          <w:rFonts w:asciiTheme="minorHAnsi" w:hAnsiTheme="minorHAnsi"/>
          <w:color w:val="auto"/>
          <w:sz w:val="20"/>
          <w:szCs w:val="20"/>
        </w:rPr>
        <w:footnoteRef/>
      </w:r>
      <w:r w:rsidRPr="00655930">
        <w:rPr>
          <w:rFonts w:asciiTheme="minorHAnsi" w:hAnsiTheme="minorHAnsi"/>
          <w:color w:val="auto"/>
          <w:sz w:val="20"/>
          <w:szCs w:val="20"/>
        </w:rPr>
        <w:t xml:space="preserve"> </w:t>
      </w:r>
      <w:r>
        <w:rPr>
          <w:rFonts w:asciiTheme="minorHAnsi" w:hAnsiTheme="minorHAnsi"/>
          <w:color w:val="auto"/>
          <w:sz w:val="20"/>
          <w:szCs w:val="20"/>
        </w:rPr>
        <w:t>M. Vatter, 'Un-Limited and Un-Incorporated. From Corporation to Common by Way of Trust'</w:t>
      </w:r>
      <w:r w:rsidR="007B3FD1">
        <w:rPr>
          <w:rFonts w:asciiTheme="minorHAnsi" w:hAnsiTheme="minorHAnsi"/>
          <w:color w:val="auto"/>
          <w:sz w:val="20"/>
          <w:szCs w:val="20"/>
        </w:rPr>
        <w:t xml:space="preserve"> </w:t>
      </w:r>
      <w:r>
        <w:rPr>
          <w:rFonts w:asciiTheme="minorHAnsi" w:hAnsiTheme="minorHAnsi"/>
          <w:color w:val="auto"/>
          <w:sz w:val="20"/>
          <w:szCs w:val="20"/>
        </w:rPr>
        <w:t xml:space="preserve">(2013) 3 </w:t>
      </w:r>
      <w:r w:rsidRPr="00FE43B3">
        <w:rPr>
          <w:rFonts w:asciiTheme="minorHAnsi" w:hAnsiTheme="minorHAnsi"/>
          <w:i/>
          <w:color w:val="auto"/>
          <w:sz w:val="20"/>
          <w:szCs w:val="20"/>
        </w:rPr>
        <w:t>Filosofia Politica</w:t>
      </w:r>
      <w:r>
        <w:rPr>
          <w:rFonts w:asciiTheme="minorHAnsi" w:hAnsiTheme="minorHAnsi"/>
          <w:color w:val="auto"/>
          <w:sz w:val="20"/>
          <w:szCs w:val="20"/>
        </w:rPr>
        <w:t xml:space="preserve"> 447-64.</w:t>
      </w:r>
    </w:p>
    <w:p w14:paraId="1CFEA4E5" w14:textId="77777777" w:rsidR="008C6B31" w:rsidRPr="00655930" w:rsidRDefault="008C6B31" w:rsidP="009D18CD">
      <w:pPr>
        <w:pStyle w:val="FootnoteText"/>
      </w:pPr>
    </w:p>
  </w:footnote>
  <w:footnote w:id="15">
    <w:p w14:paraId="70089A50" w14:textId="77777777" w:rsidR="008C6B31" w:rsidRPr="00655930" w:rsidRDefault="008C6B31" w:rsidP="00DB3534">
      <w:pPr>
        <w:pStyle w:val="FootnoteText"/>
      </w:pPr>
      <w:r w:rsidRPr="00655930">
        <w:rPr>
          <w:rStyle w:val="FootnoteReference"/>
        </w:rPr>
        <w:footnoteRef/>
      </w:r>
      <w:r w:rsidRPr="00655930">
        <w:t xml:space="preserve"> </w:t>
      </w:r>
      <w:r>
        <w:rPr>
          <w:rFonts w:cs="Times New Roman"/>
          <w:noProof/>
        </w:rPr>
        <w:t xml:space="preserve">anon, 'Regulating the Peer-to-Peer Economy,' </w:t>
      </w:r>
      <w:r w:rsidRPr="008A6A53">
        <w:rPr>
          <w:rFonts w:cs="Times New Roman"/>
          <w:i/>
          <w:noProof/>
        </w:rPr>
        <w:t>Grattan Institute debate</w:t>
      </w:r>
      <w:r w:rsidR="007B3FD1">
        <w:rPr>
          <w:rFonts w:cs="Times New Roman"/>
          <w:noProof/>
        </w:rPr>
        <w:t xml:space="preserve"> </w:t>
      </w:r>
      <w:r>
        <w:rPr>
          <w:rFonts w:cs="Times New Roman"/>
          <w:noProof/>
        </w:rPr>
        <w:t>(2015), &lt;http://grattan.edu.au/wp-content/uploads/2015/02/571_transcript_p2p.pdf&gt;.</w:t>
      </w:r>
    </w:p>
  </w:footnote>
  <w:footnote w:id="16">
    <w:p w14:paraId="1514E6F3"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Ibid.</w:t>
      </w:r>
    </w:p>
  </w:footnote>
  <w:footnote w:id="17">
    <w:p w14:paraId="5DECC3BB" w14:textId="77777777" w:rsidR="008C6B31" w:rsidRPr="00655930" w:rsidRDefault="008C6B31">
      <w:pPr>
        <w:pStyle w:val="FootnoteText"/>
      </w:pPr>
      <w:r w:rsidRPr="00655930">
        <w:rPr>
          <w:rStyle w:val="FootnoteReference"/>
        </w:rPr>
        <w:footnoteRef/>
      </w:r>
      <w:r w:rsidRPr="00655930">
        <w:t xml:space="preserve"> </w:t>
      </w:r>
      <w:r>
        <w:rPr>
          <w:noProof/>
        </w:rPr>
        <w:t xml:space="preserve">A. Sundararajan, 'Peer-to-Peer Businesses and the Sharing (Collaborative) Economy: Overview, Economic Effects and Regulatory Issues,' </w:t>
      </w:r>
      <w:r w:rsidRPr="008A6A53">
        <w:rPr>
          <w:i/>
          <w:noProof/>
        </w:rPr>
        <w:t>Written testimony for the hearing titled, The Power of Connection: Peer-to-Peer Businesses</w:t>
      </w:r>
      <w:r w:rsidR="007B3FD1">
        <w:rPr>
          <w:noProof/>
        </w:rPr>
        <w:t xml:space="preserve"> </w:t>
      </w:r>
      <w:r>
        <w:rPr>
          <w:noProof/>
        </w:rPr>
        <w:t>(2014), &lt;http://smallbusiness.house.gov/uploadedfiles/1-15-2014_revised_sundararajan_testimony.pdf&gt;.</w:t>
      </w:r>
    </w:p>
  </w:footnote>
  <w:footnote w:id="18">
    <w:p w14:paraId="5F1DB366"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 xml:space="preserve">anon, 'Measures to Boost Sharing Economy in London,' </w:t>
      </w:r>
      <w:r w:rsidRPr="008A6A53">
        <w:rPr>
          <w:rFonts w:cs="Times New Roman"/>
          <w:i/>
          <w:noProof/>
        </w:rPr>
        <w:t>GOV.UK</w:t>
      </w:r>
      <w:r w:rsidR="007B3FD1">
        <w:rPr>
          <w:rFonts w:cs="Times New Roman"/>
          <w:noProof/>
        </w:rPr>
        <w:t xml:space="preserve"> </w:t>
      </w:r>
      <w:r w:rsidR="00616333">
        <w:rPr>
          <w:rFonts w:cs="Times New Roman"/>
          <w:noProof/>
        </w:rPr>
        <w:t>(2015), &lt;</w:t>
      </w:r>
      <w:r>
        <w:rPr>
          <w:rFonts w:cs="Times New Roman"/>
          <w:noProof/>
        </w:rPr>
        <w:t>https://www.gov.uk/government/news/measures-to-boost-sharing-economy-in-london&gt;.</w:t>
      </w:r>
    </w:p>
  </w:footnote>
  <w:footnote w:id="19">
    <w:p w14:paraId="1178416D"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W. Davies, 'Ways of Owning: Towards an Economic Sociology of Privatisation'</w:t>
      </w:r>
      <w:r w:rsidR="007B3FD1">
        <w:rPr>
          <w:rFonts w:cs="Times New Roman"/>
          <w:noProof/>
        </w:rPr>
        <w:t xml:space="preserve"> </w:t>
      </w:r>
      <w:r>
        <w:rPr>
          <w:rFonts w:cs="Times New Roman"/>
          <w:noProof/>
        </w:rPr>
        <w:t xml:space="preserve">(2012) 40 </w:t>
      </w:r>
      <w:r w:rsidRPr="00FE43B3">
        <w:rPr>
          <w:rFonts w:cs="Times New Roman"/>
          <w:i/>
          <w:noProof/>
        </w:rPr>
        <w:t>Poetics</w:t>
      </w:r>
      <w:r w:rsidR="00616333">
        <w:rPr>
          <w:rFonts w:cs="Times New Roman"/>
          <w:noProof/>
        </w:rPr>
        <w:t xml:space="preserve"> 167</w:t>
      </w:r>
      <w:r>
        <w:rPr>
          <w:rFonts w:cs="Times New Roman"/>
          <w:noProof/>
        </w:rPr>
        <w:t>.</w:t>
      </w:r>
    </w:p>
  </w:footnote>
  <w:footnote w:id="20">
    <w:p w14:paraId="4D729F41"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 xml:space="preserve">J. Orsi, </w:t>
      </w:r>
      <w:r w:rsidRPr="008A6A53">
        <w:rPr>
          <w:rFonts w:cs="Times New Roman"/>
          <w:i/>
          <w:noProof/>
        </w:rPr>
        <w:t>Practicing Law in the Sharing Economy: Helping People Build Cooperatives, Social Enterprise, and Local Sustainable Economies</w:t>
      </w:r>
      <w:r>
        <w:rPr>
          <w:rFonts w:cs="Times New Roman"/>
          <w:noProof/>
        </w:rPr>
        <w:t>, (2012).</w:t>
      </w:r>
    </w:p>
  </w:footnote>
  <w:footnote w:id="21">
    <w:p w14:paraId="41546458"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W. Davies, 'Recovering the Future: The Reinvention of ‘Social Law’'</w:t>
      </w:r>
      <w:r w:rsidR="007B3FD1">
        <w:rPr>
          <w:rFonts w:cs="Times New Roman"/>
          <w:noProof/>
        </w:rPr>
        <w:t xml:space="preserve"> </w:t>
      </w:r>
      <w:r>
        <w:rPr>
          <w:rFonts w:cs="Times New Roman"/>
          <w:noProof/>
        </w:rPr>
        <w:t xml:space="preserve">(2013) 20 </w:t>
      </w:r>
      <w:r w:rsidRPr="00FE43B3">
        <w:rPr>
          <w:rFonts w:cs="Times New Roman"/>
          <w:i/>
          <w:noProof/>
        </w:rPr>
        <w:t>Juncture</w:t>
      </w:r>
      <w:r>
        <w:rPr>
          <w:rFonts w:cs="Times New Roman"/>
          <w:noProof/>
        </w:rPr>
        <w:t xml:space="preserve"> 216-22.</w:t>
      </w:r>
    </w:p>
  </w:footnote>
  <w:footnote w:id="22">
    <w:p w14:paraId="5D9A54BD" w14:textId="77777777" w:rsidR="008C6B31" w:rsidRPr="00655930" w:rsidRDefault="008C6B31">
      <w:pPr>
        <w:pStyle w:val="FootnoteText"/>
      </w:pPr>
      <w:r w:rsidRPr="00655930">
        <w:rPr>
          <w:rStyle w:val="FootnoteReference"/>
        </w:rPr>
        <w:footnoteRef/>
      </w:r>
      <w:r w:rsidRPr="00655930">
        <w:t xml:space="preserve"> </w:t>
      </w:r>
      <w:r w:rsidR="00616333">
        <w:t>W. Davies,</w:t>
      </w:r>
      <w:r>
        <w:rPr>
          <w:noProof/>
        </w:rPr>
        <w:t xml:space="preserve"> '20 Public Spirited Lawyers Could Change the World,' </w:t>
      </w:r>
      <w:r w:rsidR="00616333">
        <w:rPr>
          <w:noProof/>
        </w:rPr>
        <w:t xml:space="preserve">(2013) </w:t>
      </w:r>
      <w:r w:rsidRPr="008A6A53">
        <w:rPr>
          <w:i/>
          <w:noProof/>
        </w:rPr>
        <w:t>Potlatch Blog</w:t>
      </w:r>
      <w:r>
        <w:rPr>
          <w:noProof/>
        </w:rPr>
        <w:t>, &lt;http://potlatch.typepad.com/weblog/2013/09/20-public-spirited-lawyers-could-change-the-world.html&gt;.</w:t>
      </w:r>
      <w:r>
        <w:rPr>
          <w:rFonts w:cs="Times New Roman"/>
        </w:rPr>
        <w:t xml:space="preserve"> </w:t>
      </w:r>
    </w:p>
  </w:footnote>
  <w:footnote w:id="23">
    <w:p w14:paraId="04B1CF86"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Ibid.</w:t>
      </w:r>
    </w:p>
  </w:footnote>
  <w:footnote w:id="24">
    <w:p w14:paraId="3472FAA2" w14:textId="77777777" w:rsidR="008C6B31" w:rsidRPr="00655930" w:rsidRDefault="008C6B31">
      <w:pPr>
        <w:pStyle w:val="FootnoteText"/>
      </w:pPr>
      <w:r w:rsidRPr="00655930">
        <w:rPr>
          <w:rStyle w:val="FootnoteReference"/>
        </w:rPr>
        <w:footnoteRef/>
      </w:r>
      <w:r w:rsidRPr="00655930">
        <w:t xml:space="preserve"> </w:t>
      </w:r>
      <w:r w:rsidR="00616333">
        <w:t xml:space="preserve">S. Halliday and B. Morgan, </w:t>
      </w:r>
      <w:r>
        <w:rPr>
          <w:noProof/>
        </w:rPr>
        <w:t>'I Fought the Law and the Law Won? Legal Consciousness and the Critical Imagination'</w:t>
      </w:r>
      <w:r w:rsidR="007B3FD1">
        <w:rPr>
          <w:noProof/>
        </w:rPr>
        <w:t xml:space="preserve"> </w:t>
      </w:r>
      <w:r>
        <w:rPr>
          <w:noProof/>
        </w:rPr>
        <w:t xml:space="preserve">(2013) 66 </w:t>
      </w:r>
      <w:r w:rsidRPr="00FE43B3">
        <w:rPr>
          <w:i/>
          <w:noProof/>
        </w:rPr>
        <w:t>Current Legal Problems</w:t>
      </w:r>
      <w:r w:rsidR="00616333">
        <w:rPr>
          <w:noProof/>
        </w:rPr>
        <w:t xml:space="preserve"> 1</w:t>
      </w:r>
      <w:r>
        <w:rPr>
          <w:noProof/>
        </w:rPr>
        <w:t>.</w:t>
      </w:r>
    </w:p>
  </w:footnote>
  <w:footnote w:id="25">
    <w:p w14:paraId="3A05E01C" w14:textId="77777777" w:rsidR="008C6B31" w:rsidRPr="00655930" w:rsidRDefault="008C6B31">
      <w:pPr>
        <w:pStyle w:val="FootnoteText"/>
      </w:pPr>
      <w:r w:rsidRPr="00655930">
        <w:rPr>
          <w:rStyle w:val="FootnoteReference"/>
        </w:rPr>
        <w:footnoteRef/>
      </w:r>
      <w:r w:rsidRPr="00655930">
        <w:t xml:space="preserve"> </w:t>
      </w:r>
      <w:r>
        <w:rPr>
          <w:noProof/>
        </w:rPr>
        <w:t>A. Hunt, 'The Theory of Critical Legal Studies'</w:t>
      </w:r>
      <w:r w:rsidR="007B3FD1">
        <w:rPr>
          <w:noProof/>
        </w:rPr>
        <w:t xml:space="preserve"> </w:t>
      </w:r>
      <w:r>
        <w:rPr>
          <w:noProof/>
        </w:rPr>
        <w:t xml:space="preserve">(1986) </w:t>
      </w:r>
      <w:r w:rsidRPr="00FE43B3">
        <w:rPr>
          <w:i/>
          <w:noProof/>
        </w:rPr>
        <w:t>Oxford Journal of Legal Studies</w:t>
      </w:r>
      <w:r w:rsidR="00616333">
        <w:rPr>
          <w:noProof/>
        </w:rPr>
        <w:t xml:space="preserve"> 1</w:t>
      </w:r>
      <w:r>
        <w:rPr>
          <w:noProof/>
        </w:rPr>
        <w:t>.</w:t>
      </w:r>
    </w:p>
  </w:footnote>
  <w:footnote w:id="26">
    <w:p w14:paraId="0E73620C" w14:textId="77777777" w:rsidR="008C6B31" w:rsidRPr="00655930" w:rsidRDefault="008C6B31">
      <w:pPr>
        <w:pStyle w:val="FootnoteText"/>
      </w:pPr>
      <w:r w:rsidRPr="00655930">
        <w:rPr>
          <w:rStyle w:val="FootnoteReference"/>
        </w:rPr>
        <w:footnoteRef/>
      </w:r>
      <w:r w:rsidRPr="00655930">
        <w:t xml:space="preserve"> </w:t>
      </w:r>
      <w:r>
        <w:rPr>
          <w:noProof/>
        </w:rPr>
        <w:t>D.M. Trubek, 'Where the Action Is: Critical Legal Studies and Empiricism'</w:t>
      </w:r>
      <w:r w:rsidR="007B3FD1">
        <w:rPr>
          <w:noProof/>
        </w:rPr>
        <w:t xml:space="preserve"> </w:t>
      </w:r>
      <w:r>
        <w:rPr>
          <w:noProof/>
        </w:rPr>
        <w:t xml:space="preserve">(1984) </w:t>
      </w:r>
      <w:r w:rsidRPr="00FE43B3">
        <w:rPr>
          <w:i/>
          <w:noProof/>
        </w:rPr>
        <w:t>Stanford Law Review</w:t>
      </w:r>
      <w:r w:rsidR="00616333">
        <w:rPr>
          <w:noProof/>
        </w:rPr>
        <w:t xml:space="preserve"> 575</w:t>
      </w:r>
      <w:r>
        <w:rPr>
          <w:noProof/>
        </w:rPr>
        <w:t>, A. Sarat and T.R. Kearns, 'Beyond the Great Divide: Forms of Legal Scholarship and Everyday Li</w:t>
      </w:r>
      <w:r w:rsidR="00616333">
        <w:rPr>
          <w:noProof/>
        </w:rPr>
        <w:t>f</w:t>
      </w:r>
      <w:r>
        <w:rPr>
          <w:noProof/>
        </w:rPr>
        <w:t xml:space="preserve">e,' in </w:t>
      </w:r>
      <w:r w:rsidRPr="00FE43B3">
        <w:rPr>
          <w:i/>
          <w:noProof/>
        </w:rPr>
        <w:t>Law in Everyday Life</w:t>
      </w:r>
      <w:r>
        <w:rPr>
          <w:noProof/>
        </w:rPr>
        <w:t>, ed. Austin Sarat and Thomas R Kearns (1995).</w:t>
      </w:r>
    </w:p>
  </w:footnote>
  <w:footnote w:id="27">
    <w:p w14:paraId="7B8531F5" w14:textId="77777777" w:rsidR="008C6B31" w:rsidRPr="00655930" w:rsidRDefault="008C6B31">
      <w:pPr>
        <w:pStyle w:val="FootnoteText"/>
      </w:pPr>
      <w:r w:rsidRPr="00655930">
        <w:rPr>
          <w:rStyle w:val="FootnoteReference"/>
        </w:rPr>
        <w:footnoteRef/>
      </w:r>
      <w:r w:rsidRPr="00655930">
        <w:t xml:space="preserve"> </w:t>
      </w:r>
      <w:r>
        <w:rPr>
          <w:noProof/>
        </w:rPr>
        <w:t xml:space="preserve">P. Ewick and S.S. Silbey, </w:t>
      </w:r>
      <w:r w:rsidRPr="008A6A53">
        <w:rPr>
          <w:i/>
          <w:noProof/>
        </w:rPr>
        <w:t>The Common Place of Law: Stories from Everyday Life</w:t>
      </w:r>
      <w:r>
        <w:rPr>
          <w:noProof/>
        </w:rPr>
        <w:t>, (2014) 9.</w:t>
      </w:r>
    </w:p>
  </w:footnote>
  <w:footnote w:id="28">
    <w:p w14:paraId="3FDA8EC5" w14:textId="77777777" w:rsidR="008C6B31" w:rsidRPr="00655930" w:rsidRDefault="008C6B31">
      <w:pPr>
        <w:pStyle w:val="FootnoteText"/>
      </w:pPr>
      <w:r w:rsidRPr="00655930">
        <w:rPr>
          <w:rStyle w:val="FootnoteReference"/>
        </w:rPr>
        <w:footnoteRef/>
      </w:r>
      <w:r w:rsidRPr="00655930">
        <w:t xml:space="preserve"> </w:t>
      </w:r>
      <w:r>
        <w:rPr>
          <w:noProof/>
        </w:rPr>
        <w:t>Ibid.</w:t>
      </w:r>
    </w:p>
  </w:footnote>
  <w:footnote w:id="29">
    <w:p w14:paraId="3EA404B1" w14:textId="77777777" w:rsidR="008C6B31" w:rsidRPr="00655930" w:rsidRDefault="008C6B31" w:rsidP="005335F2">
      <w:pPr>
        <w:autoSpaceDE w:val="0"/>
        <w:autoSpaceDN w:val="0"/>
        <w:adjustRightInd w:val="0"/>
        <w:spacing w:after="0" w:line="240" w:lineRule="auto"/>
        <w:rPr>
          <w:rFonts w:eastAsiaTheme="minorHAnsi" w:cs="AdvP3F4FD9"/>
          <w:sz w:val="20"/>
          <w:szCs w:val="20"/>
          <w:lang w:eastAsia="en-US"/>
        </w:rPr>
      </w:pPr>
      <w:r w:rsidRPr="00655930">
        <w:rPr>
          <w:rStyle w:val="FootnoteReference"/>
          <w:sz w:val="20"/>
          <w:szCs w:val="20"/>
        </w:rPr>
        <w:footnoteRef/>
      </w:r>
      <w:r w:rsidRPr="00655930">
        <w:rPr>
          <w:sz w:val="20"/>
          <w:szCs w:val="20"/>
        </w:rPr>
        <w:t xml:space="preserve"> The activists were involved in the Earth First! Network during the 1990s in and around Manchester, Oxford and North Wales, UK. They were interviewed for </w:t>
      </w:r>
      <w:r w:rsidRPr="00655930">
        <w:rPr>
          <w:rFonts w:eastAsiaTheme="minorHAnsi" w:cs="AdvP3F4FD9"/>
          <w:sz w:val="20"/>
          <w:szCs w:val="20"/>
          <w:lang w:eastAsia="en-US"/>
        </w:rPr>
        <w:t>a project conducted from 2000 to 2002</w:t>
      </w:r>
    </w:p>
    <w:p w14:paraId="3554CE12" w14:textId="77777777" w:rsidR="008C6B31" w:rsidRPr="00655930" w:rsidRDefault="008C6B31" w:rsidP="005335F2">
      <w:pPr>
        <w:autoSpaceDE w:val="0"/>
        <w:autoSpaceDN w:val="0"/>
        <w:adjustRightInd w:val="0"/>
        <w:spacing w:after="0" w:line="240" w:lineRule="auto"/>
        <w:rPr>
          <w:rFonts w:eastAsiaTheme="minorHAnsi" w:cs="AdvP45CAD0"/>
          <w:sz w:val="20"/>
          <w:szCs w:val="20"/>
          <w:lang w:eastAsia="en-US"/>
        </w:rPr>
      </w:pPr>
      <w:proofErr w:type="gramStart"/>
      <w:r w:rsidRPr="00655930">
        <w:rPr>
          <w:rFonts w:eastAsiaTheme="minorHAnsi" w:cs="AdvP3F4FD9"/>
          <w:sz w:val="20"/>
          <w:szCs w:val="20"/>
          <w:lang w:eastAsia="en-US"/>
        </w:rPr>
        <w:t>entitled</w:t>
      </w:r>
      <w:proofErr w:type="gramEnd"/>
      <w:r w:rsidRPr="00655930">
        <w:rPr>
          <w:rFonts w:eastAsiaTheme="minorHAnsi" w:cs="AdvP3F4FD9"/>
          <w:sz w:val="20"/>
          <w:szCs w:val="20"/>
          <w:lang w:eastAsia="en-US"/>
        </w:rPr>
        <w:t xml:space="preserve"> </w:t>
      </w:r>
      <w:r w:rsidRPr="00655930">
        <w:rPr>
          <w:rFonts w:eastAsiaTheme="minorHAnsi" w:cs="AdvP45CAD0"/>
          <w:sz w:val="20"/>
          <w:szCs w:val="20"/>
          <w:lang w:eastAsia="en-US"/>
        </w:rPr>
        <w:t xml:space="preserve">Radical Participation: Activists’ Identities and Networks in Manchester, Oxford and North Wales. Halliday and Morgan conducted secondary data analysis of </w:t>
      </w:r>
      <w:r w:rsidRPr="00655930">
        <w:rPr>
          <w:rFonts w:eastAsiaTheme="minorHAnsi" w:cs="AdvP3F4FD9"/>
          <w:sz w:val="20"/>
          <w:szCs w:val="20"/>
          <w:lang w:eastAsia="en-US"/>
        </w:rPr>
        <w:t xml:space="preserve">57 semi-structured interviews archived in the UK Data Archive. </w:t>
      </w:r>
    </w:p>
  </w:footnote>
  <w:footnote w:id="30">
    <w:p w14:paraId="1172653B" w14:textId="77777777" w:rsidR="008C6B31" w:rsidRPr="00655930" w:rsidRDefault="008C6B31">
      <w:pPr>
        <w:pStyle w:val="FootnoteText"/>
      </w:pPr>
      <w:r w:rsidRPr="00655930">
        <w:rPr>
          <w:rStyle w:val="FootnoteReference"/>
        </w:rPr>
        <w:footnoteRef/>
      </w:r>
      <w:r w:rsidRPr="00655930">
        <w:t xml:space="preserve"> </w:t>
      </w:r>
      <w:r>
        <w:rPr>
          <w:noProof/>
        </w:rPr>
        <w:t xml:space="preserve">Halliday and Morgan, </w:t>
      </w:r>
      <w:r w:rsidR="00616333">
        <w:rPr>
          <w:noProof/>
        </w:rPr>
        <w:t xml:space="preserve">op. cit., n. 24. </w:t>
      </w:r>
    </w:p>
  </w:footnote>
  <w:footnote w:id="31">
    <w:p w14:paraId="6CA22FFE" w14:textId="77777777" w:rsidR="008C6B31" w:rsidRPr="00655930" w:rsidRDefault="008C6B31">
      <w:pPr>
        <w:pStyle w:val="FootnoteText"/>
      </w:pPr>
      <w:r w:rsidRPr="00655930">
        <w:rPr>
          <w:rStyle w:val="FootnoteReference"/>
        </w:rPr>
        <w:footnoteRef/>
      </w:r>
      <w:r w:rsidRPr="00655930">
        <w:t xml:space="preserve"> </w:t>
      </w:r>
      <w:r>
        <w:rPr>
          <w:noProof/>
        </w:rPr>
        <w:t>Ibid.</w:t>
      </w:r>
    </w:p>
  </w:footnote>
  <w:footnote w:id="32">
    <w:p w14:paraId="25181FE2" w14:textId="77777777" w:rsidR="008C6B31" w:rsidRPr="00655930" w:rsidRDefault="008C6B31">
      <w:pPr>
        <w:pStyle w:val="FootnoteText"/>
      </w:pPr>
      <w:r w:rsidRPr="00655930">
        <w:rPr>
          <w:rStyle w:val="FootnoteReference"/>
        </w:rPr>
        <w:footnoteRef/>
      </w:r>
      <w:r w:rsidRPr="00655930">
        <w:t xml:space="preserve"> </w:t>
      </w:r>
      <w:r>
        <w:rPr>
          <w:noProof/>
        </w:rPr>
        <w:t>Ibid.</w:t>
      </w:r>
    </w:p>
  </w:footnote>
  <w:footnote w:id="33">
    <w:p w14:paraId="298BD747" w14:textId="77777777" w:rsidR="008C6B31" w:rsidRPr="00655930" w:rsidRDefault="008C6B31" w:rsidP="005335F2">
      <w:pPr>
        <w:pStyle w:val="Heading1"/>
        <w:shd w:val="clear" w:color="auto" w:fill="FFFFFF"/>
        <w:spacing w:before="0"/>
        <w:rPr>
          <w:rFonts w:asciiTheme="minorHAnsi" w:hAnsiTheme="minorHAnsi" w:cs="Arial"/>
          <w:b w:val="0"/>
          <w:bCs w:val="0"/>
          <w:color w:val="auto"/>
          <w:sz w:val="20"/>
          <w:szCs w:val="20"/>
        </w:rPr>
      </w:pPr>
      <w:r w:rsidRPr="00655930">
        <w:rPr>
          <w:rStyle w:val="FootnoteReference"/>
          <w:rFonts w:asciiTheme="minorHAnsi" w:hAnsiTheme="minorHAnsi"/>
          <w:color w:val="auto"/>
          <w:sz w:val="20"/>
          <w:szCs w:val="20"/>
        </w:rPr>
        <w:footnoteRef/>
      </w:r>
      <w:r w:rsidRPr="00655930">
        <w:rPr>
          <w:rFonts w:asciiTheme="minorHAnsi" w:hAnsiTheme="minorHAnsi"/>
          <w:color w:val="auto"/>
          <w:sz w:val="20"/>
          <w:szCs w:val="20"/>
        </w:rPr>
        <w:t xml:space="preserve"> </w:t>
      </w:r>
      <w:r w:rsidRPr="00655930">
        <w:rPr>
          <w:rFonts w:asciiTheme="minorHAnsi" w:hAnsiTheme="minorHAnsi"/>
          <w:b w:val="0"/>
          <w:color w:val="auto"/>
          <w:sz w:val="20"/>
          <w:szCs w:val="20"/>
        </w:rPr>
        <w:t>S. Silbey, ‘After Legal Consciousness’</w:t>
      </w:r>
      <w:r w:rsidRPr="00655930">
        <w:rPr>
          <w:rStyle w:val="hlfld-title"/>
          <w:rFonts w:asciiTheme="minorHAnsi" w:hAnsiTheme="minorHAnsi" w:cs="Arial"/>
          <w:b w:val="0"/>
          <w:color w:val="auto"/>
          <w:sz w:val="20"/>
          <w:szCs w:val="20"/>
        </w:rPr>
        <w:t xml:space="preserve"> (2005)</w:t>
      </w:r>
      <w:r w:rsidRPr="00655930">
        <w:rPr>
          <w:rStyle w:val="hlfld-title"/>
          <w:rFonts w:asciiTheme="minorHAnsi" w:hAnsiTheme="minorHAnsi" w:cs="Arial"/>
          <w:color w:val="auto"/>
          <w:sz w:val="20"/>
          <w:szCs w:val="20"/>
        </w:rPr>
        <w:t xml:space="preserve"> </w:t>
      </w:r>
      <w:r w:rsidR="00616333">
        <w:rPr>
          <w:rStyle w:val="hlfld-title"/>
          <w:rFonts w:asciiTheme="minorHAnsi" w:hAnsiTheme="minorHAnsi" w:cs="Arial"/>
          <w:b w:val="0"/>
          <w:color w:val="auto"/>
          <w:sz w:val="20"/>
          <w:szCs w:val="20"/>
        </w:rPr>
        <w:t xml:space="preserve">1 </w:t>
      </w:r>
      <w:r w:rsidRPr="00655930">
        <w:rPr>
          <w:rFonts w:asciiTheme="minorHAnsi" w:hAnsiTheme="minorHAnsi" w:cs="Arial"/>
          <w:b w:val="0"/>
          <w:bCs w:val="0"/>
          <w:i/>
          <w:color w:val="auto"/>
          <w:sz w:val="20"/>
          <w:szCs w:val="20"/>
        </w:rPr>
        <w:t>Annual Review of Law and Social Science</w:t>
      </w:r>
    </w:p>
    <w:p w14:paraId="74CE7EC7" w14:textId="77777777" w:rsidR="008C6B31" w:rsidRPr="00655930" w:rsidRDefault="00616333" w:rsidP="00F511F9">
      <w:pPr>
        <w:shd w:val="clear" w:color="auto" w:fill="FFFFFF"/>
        <w:spacing w:after="0"/>
        <w:rPr>
          <w:sz w:val="20"/>
          <w:szCs w:val="20"/>
        </w:rPr>
      </w:pPr>
      <w:r>
        <w:rPr>
          <w:rFonts w:cs="Arial"/>
          <w:sz w:val="20"/>
          <w:szCs w:val="20"/>
        </w:rPr>
        <w:t>323.</w:t>
      </w:r>
    </w:p>
  </w:footnote>
  <w:footnote w:id="34">
    <w:p w14:paraId="30E29D24" w14:textId="77777777" w:rsidR="008C6B31" w:rsidRPr="00655930" w:rsidRDefault="008C6B31">
      <w:pPr>
        <w:pStyle w:val="FootnoteText"/>
      </w:pPr>
      <w:r w:rsidRPr="00655930">
        <w:rPr>
          <w:rStyle w:val="FootnoteReference"/>
        </w:rPr>
        <w:footnoteRef/>
      </w:r>
      <w:r w:rsidRPr="00655930">
        <w:t xml:space="preserve"> </w:t>
      </w:r>
      <w:r w:rsidR="00616333">
        <w:t xml:space="preserve">J.K. Gibson-Graham, </w:t>
      </w:r>
      <w:r w:rsidRPr="008A6A53">
        <w:rPr>
          <w:i/>
          <w:noProof/>
        </w:rPr>
        <w:t>A Postcapitalist Politics</w:t>
      </w:r>
      <w:r>
        <w:rPr>
          <w:noProof/>
        </w:rPr>
        <w:t xml:space="preserve"> (2006).</w:t>
      </w:r>
    </w:p>
  </w:footnote>
  <w:footnote w:id="35">
    <w:p w14:paraId="00B349DF" w14:textId="77777777" w:rsidR="008C6B31" w:rsidRPr="00655930" w:rsidRDefault="008C6B31">
      <w:pPr>
        <w:pStyle w:val="FootnoteText"/>
      </w:pPr>
      <w:r w:rsidRPr="00655930">
        <w:rPr>
          <w:rStyle w:val="FootnoteReference"/>
        </w:rPr>
        <w:footnoteRef/>
      </w:r>
      <w:r w:rsidRPr="00655930">
        <w:t xml:space="preserve"> </w:t>
      </w:r>
      <w:r w:rsidR="00616333">
        <w:t xml:space="preserve">J.K Gibson-Graham et al, </w:t>
      </w:r>
      <w:r w:rsidRPr="008A6A53">
        <w:rPr>
          <w:i/>
          <w:noProof/>
        </w:rPr>
        <w:t>Take Back the Economy: An Ethical Guide for Transforming Our Communities</w:t>
      </w:r>
      <w:r>
        <w:rPr>
          <w:noProof/>
        </w:rPr>
        <w:t>, (2013).</w:t>
      </w:r>
    </w:p>
  </w:footnote>
  <w:footnote w:id="36">
    <w:p w14:paraId="792590AD" w14:textId="77777777" w:rsidR="008C6B31" w:rsidRPr="00616333" w:rsidRDefault="008C6B31">
      <w:pPr>
        <w:pStyle w:val="FootnoteText"/>
      </w:pPr>
      <w:r w:rsidRPr="00655930">
        <w:rPr>
          <w:rStyle w:val="FootnoteReference"/>
        </w:rPr>
        <w:footnoteRef/>
      </w:r>
      <w:r w:rsidRPr="00655930">
        <w:t xml:space="preserve"> </w:t>
      </w:r>
      <w:r>
        <w:rPr>
          <w:rFonts w:eastAsiaTheme="minorHAnsi" w:cs="AdvP7B6C"/>
          <w:noProof/>
          <w:lang w:eastAsia="en-US"/>
        </w:rPr>
        <w:t>P. North, 'The Business of the Anthropocene? Substantivist and Diverse Economies Perspectives on Sme Engagement in Local Low Carbon Transitions'</w:t>
      </w:r>
      <w:r w:rsidR="007B3FD1">
        <w:rPr>
          <w:rFonts w:eastAsiaTheme="minorHAnsi" w:cs="AdvP7B6C"/>
          <w:noProof/>
          <w:lang w:eastAsia="en-US"/>
        </w:rPr>
        <w:t xml:space="preserve"> </w:t>
      </w:r>
      <w:r>
        <w:rPr>
          <w:rFonts w:eastAsiaTheme="minorHAnsi" w:cs="AdvP7B6C"/>
          <w:noProof/>
          <w:lang w:eastAsia="en-US"/>
        </w:rPr>
        <w:t xml:space="preserve">(2015) </w:t>
      </w:r>
      <w:r w:rsidRPr="00FE43B3">
        <w:rPr>
          <w:rFonts w:eastAsiaTheme="minorHAnsi" w:cs="AdvP7B6C"/>
          <w:i/>
          <w:noProof/>
          <w:lang w:eastAsia="en-US"/>
        </w:rPr>
        <w:t>Progress in Human Geography</w:t>
      </w:r>
      <w:r w:rsidR="00616333">
        <w:rPr>
          <w:rFonts w:eastAsiaTheme="minorHAnsi" w:cs="AdvP7B6C"/>
          <w:i/>
          <w:noProof/>
          <w:lang w:eastAsia="en-US"/>
        </w:rPr>
        <w:t xml:space="preserve"> </w:t>
      </w:r>
      <w:r w:rsidR="00616333">
        <w:rPr>
          <w:rFonts w:eastAsiaTheme="minorHAnsi" w:cs="AdvP7B6C"/>
          <w:noProof/>
          <w:lang w:eastAsia="en-US"/>
        </w:rPr>
        <w:t>339</w:t>
      </w:r>
    </w:p>
  </w:footnote>
  <w:footnote w:id="37">
    <w:p w14:paraId="312C448C"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 xml:space="preserve">D. Bollier and S. Helfrich, eds., </w:t>
      </w:r>
      <w:r w:rsidRPr="008A6A53">
        <w:rPr>
          <w:rFonts w:cs="Times New Roman"/>
          <w:i/>
          <w:noProof/>
        </w:rPr>
        <w:t>The Wealth of the Commons: A World Beyond Market and State</w:t>
      </w:r>
      <w:r>
        <w:rPr>
          <w:rFonts w:cs="Times New Roman"/>
          <w:noProof/>
        </w:rPr>
        <w:t xml:space="preserve"> (Levellers Press, 2014), B. Weston and D. Bollier, </w:t>
      </w:r>
      <w:r w:rsidRPr="008A6A53">
        <w:rPr>
          <w:rFonts w:cs="Times New Roman"/>
          <w:i/>
          <w:noProof/>
        </w:rPr>
        <w:t>Green Governance: Ecological Survival, Human Rights, and the Law of the Commons</w:t>
      </w:r>
      <w:r>
        <w:rPr>
          <w:rFonts w:cs="Times New Roman"/>
          <w:noProof/>
        </w:rPr>
        <w:t>, (2013).</w:t>
      </w:r>
      <w:r w:rsidR="007B3FD1">
        <w:t xml:space="preserve"> </w:t>
      </w:r>
      <w:proofErr w:type="spellStart"/>
      <w:r w:rsidR="00616333" w:rsidRPr="00655930">
        <w:t>Bollier</w:t>
      </w:r>
      <w:proofErr w:type="spellEnd"/>
      <w:r w:rsidR="00616333" w:rsidRPr="00655930">
        <w:t xml:space="preserve"> has also written an academic monograph with Burns Weston: </w:t>
      </w:r>
      <w:r w:rsidR="00616333" w:rsidRPr="00655930">
        <w:rPr>
          <w:i/>
        </w:rPr>
        <w:t xml:space="preserve">Green Governance </w:t>
      </w:r>
      <w:r w:rsidR="00616333" w:rsidRPr="00655930">
        <w:t>(Burns and Weston 2013)</w:t>
      </w:r>
      <w:r w:rsidR="00616333" w:rsidRPr="00655930">
        <w:rPr>
          <w:i/>
        </w:rPr>
        <w:t xml:space="preserve">, </w:t>
      </w:r>
      <w:r w:rsidR="00616333" w:rsidRPr="00655930">
        <w:t>where he also articulates this conception of vernacular law: however the argument is there developed in dialogue with Weston’s human rights scholarship to argue ultimately for a ‘human right to the commons’. Although debating the merits of this approach is interesting it is not salient to the present article.</w:t>
      </w:r>
    </w:p>
  </w:footnote>
  <w:footnote w:id="38">
    <w:p w14:paraId="0A4E6C14" w14:textId="77777777" w:rsidR="008C6B31" w:rsidRPr="00655930" w:rsidRDefault="008C6B31">
      <w:pPr>
        <w:pStyle w:val="FootnoteText"/>
      </w:pPr>
      <w:r w:rsidRPr="00655930">
        <w:rPr>
          <w:rStyle w:val="FootnoteReference"/>
        </w:rPr>
        <w:footnoteRef/>
      </w:r>
      <w:r w:rsidRPr="00655930">
        <w:t xml:space="preserve"> </w:t>
      </w:r>
      <w:r>
        <w:rPr>
          <w:rFonts w:eastAsia="Times New Roman" w:cs="Times New Roman"/>
          <w:noProof/>
        </w:rPr>
        <w:t xml:space="preserve">D. Bollier and B. Weston, 'Advancing Ecological Stewardship Via the Commons and Human Rights,' in </w:t>
      </w:r>
      <w:r w:rsidR="00616333">
        <w:rPr>
          <w:rFonts w:eastAsia="Times New Roman" w:cs="Times New Roman"/>
          <w:i/>
          <w:noProof/>
        </w:rPr>
        <w:t xml:space="preserve">World Watch Institute: </w:t>
      </w:r>
      <w:r w:rsidRPr="008C0AF5">
        <w:rPr>
          <w:rFonts w:eastAsia="Times New Roman" w:cs="Times New Roman"/>
          <w:i/>
          <w:noProof/>
        </w:rPr>
        <w:t>State of the World 2014</w:t>
      </w:r>
      <w:r w:rsidR="00616333">
        <w:rPr>
          <w:rFonts w:eastAsia="Times New Roman" w:cs="Times New Roman"/>
          <w:i/>
          <w:noProof/>
        </w:rPr>
        <w:t>: Governing for Sustainability</w:t>
      </w:r>
      <w:r w:rsidR="007B3FD1">
        <w:rPr>
          <w:rFonts w:eastAsia="Times New Roman" w:cs="Times New Roman"/>
          <w:i/>
          <w:noProof/>
        </w:rPr>
        <w:t xml:space="preserve"> </w:t>
      </w:r>
      <w:r>
        <w:rPr>
          <w:rFonts w:eastAsia="Times New Roman" w:cs="Times New Roman"/>
          <w:noProof/>
        </w:rPr>
        <w:t>(2014).</w:t>
      </w:r>
    </w:p>
  </w:footnote>
  <w:footnote w:id="39">
    <w:p w14:paraId="7D94FE19" w14:textId="77777777" w:rsidR="008C6B31" w:rsidRDefault="008C6B31">
      <w:pPr>
        <w:pStyle w:val="FootnoteText"/>
      </w:pPr>
      <w:r>
        <w:rPr>
          <w:rStyle w:val="FootnoteReference"/>
        </w:rPr>
        <w:footnoteRef/>
      </w:r>
      <w:r w:rsidR="007B3FD1">
        <w:t xml:space="preserve"> </w:t>
      </w:r>
      <w:r>
        <w:rPr>
          <w:noProof/>
        </w:rPr>
        <w:t xml:space="preserve">Halliday </w:t>
      </w:r>
      <w:r w:rsidR="00616333">
        <w:rPr>
          <w:noProof/>
        </w:rPr>
        <w:t xml:space="preserve">and </w:t>
      </w:r>
      <w:r>
        <w:rPr>
          <w:noProof/>
        </w:rPr>
        <w:t xml:space="preserve">Morgan, </w:t>
      </w:r>
      <w:r w:rsidR="00616333">
        <w:rPr>
          <w:noProof/>
        </w:rPr>
        <w:t>op. cit., n.24 at 26.</w:t>
      </w:r>
    </w:p>
  </w:footnote>
  <w:footnote w:id="40">
    <w:p w14:paraId="57E5062F" w14:textId="77777777" w:rsidR="008C6B31" w:rsidRPr="00655930" w:rsidRDefault="008C6B31">
      <w:pPr>
        <w:pStyle w:val="FootnoteText"/>
      </w:pPr>
      <w:r w:rsidRPr="00655930">
        <w:rPr>
          <w:rStyle w:val="FootnoteReference"/>
        </w:rPr>
        <w:footnoteRef/>
      </w:r>
      <w:r>
        <w:t xml:space="preserve"> </w:t>
      </w:r>
      <w:r>
        <w:rPr>
          <w:noProof/>
        </w:rPr>
        <w:t>W. Davies, 'Recovering the Future: The Reinvention of ‘Social Law’'</w:t>
      </w:r>
      <w:r w:rsidR="007B3FD1">
        <w:rPr>
          <w:noProof/>
        </w:rPr>
        <w:t xml:space="preserve"> </w:t>
      </w:r>
      <w:r>
        <w:rPr>
          <w:noProof/>
        </w:rPr>
        <w:t xml:space="preserve">(2013) 20 </w:t>
      </w:r>
      <w:r w:rsidRPr="00FE43B3">
        <w:rPr>
          <w:i/>
          <w:noProof/>
        </w:rPr>
        <w:t>Juncture</w:t>
      </w:r>
      <w:r w:rsidR="00616333">
        <w:rPr>
          <w:noProof/>
        </w:rPr>
        <w:t xml:space="preserve"> 216</w:t>
      </w:r>
      <w:r>
        <w:rPr>
          <w:noProof/>
        </w:rPr>
        <w:t>.</w:t>
      </w:r>
    </w:p>
  </w:footnote>
  <w:footnote w:id="41">
    <w:p w14:paraId="082B11B8" w14:textId="77777777" w:rsidR="008C6B31" w:rsidRPr="00655930" w:rsidRDefault="008C6B31">
      <w:pPr>
        <w:pStyle w:val="FootnoteText"/>
      </w:pPr>
      <w:r w:rsidRPr="00655930">
        <w:rPr>
          <w:rStyle w:val="FootnoteReference"/>
        </w:rPr>
        <w:footnoteRef/>
      </w:r>
      <w:r w:rsidRPr="00655930">
        <w:t xml:space="preserve"> </w:t>
      </w:r>
      <w:r w:rsidR="00616333">
        <w:t xml:space="preserve">P. </w:t>
      </w:r>
      <w:r>
        <w:rPr>
          <w:rFonts w:cs="Times New Roman"/>
          <w:noProof/>
        </w:rPr>
        <w:t>Sloterdijk</w:t>
      </w:r>
      <w:r w:rsidR="00616333">
        <w:rPr>
          <w:rFonts w:cs="Times New Roman"/>
          <w:noProof/>
        </w:rPr>
        <w:t xml:space="preserve">, </w:t>
      </w:r>
      <w:r w:rsidR="00616333">
        <w:rPr>
          <w:rFonts w:cs="Times New Roman"/>
          <w:i/>
          <w:noProof/>
        </w:rPr>
        <w:t xml:space="preserve">Spheres </w:t>
      </w:r>
      <w:r w:rsidR="00616333">
        <w:rPr>
          <w:rFonts w:cs="Times New Roman"/>
          <w:noProof/>
        </w:rPr>
        <w:t>(2011),</w:t>
      </w:r>
      <w:r w:rsidR="007B3FD1">
        <w:rPr>
          <w:rFonts w:cs="Times New Roman"/>
          <w:noProof/>
        </w:rPr>
        <w:t xml:space="preserve"> </w:t>
      </w:r>
      <w:r>
        <w:rPr>
          <w:rFonts w:cs="Times New Roman"/>
          <w:noProof/>
        </w:rPr>
        <w:t xml:space="preserve">cited in </w:t>
      </w:r>
      <w:r w:rsidR="00616333">
        <w:rPr>
          <w:rFonts w:cs="Times New Roman"/>
          <w:noProof/>
        </w:rPr>
        <w:t xml:space="preserve">A. </w:t>
      </w:r>
      <w:r>
        <w:rPr>
          <w:rFonts w:cs="Times New Roman"/>
          <w:noProof/>
        </w:rPr>
        <w:t xml:space="preserve">Amin </w:t>
      </w:r>
      <w:r w:rsidR="00616333">
        <w:rPr>
          <w:rFonts w:cs="Times New Roman"/>
          <w:noProof/>
        </w:rPr>
        <w:t xml:space="preserve">and N. Thrift, </w:t>
      </w:r>
      <w:r w:rsidRPr="008A6A53">
        <w:rPr>
          <w:rFonts w:cs="Times New Roman"/>
          <w:i/>
          <w:noProof/>
        </w:rPr>
        <w:t>Arts of the Political: New Openings for the Left</w:t>
      </w:r>
      <w:r w:rsidR="00616333">
        <w:rPr>
          <w:rFonts w:cs="Times New Roman"/>
          <w:noProof/>
        </w:rPr>
        <w:t xml:space="preserve"> </w:t>
      </w:r>
      <w:r>
        <w:rPr>
          <w:rFonts w:cs="Times New Roman"/>
          <w:noProof/>
        </w:rPr>
        <w:t>(2013).</w:t>
      </w:r>
    </w:p>
  </w:footnote>
  <w:footnote w:id="42">
    <w:p w14:paraId="77536EBF"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D. Cooper, 'Time against Time: Normative Temporalities and the Failure of Community Labour in Local Exchange Trading Schemes'</w:t>
      </w:r>
      <w:r w:rsidR="007B3FD1">
        <w:rPr>
          <w:rFonts w:cs="Times New Roman"/>
          <w:noProof/>
        </w:rPr>
        <w:t xml:space="preserve"> </w:t>
      </w:r>
      <w:r>
        <w:rPr>
          <w:rFonts w:cs="Times New Roman"/>
          <w:noProof/>
        </w:rPr>
        <w:t xml:space="preserve">(2013) 22 </w:t>
      </w:r>
      <w:r w:rsidRPr="00FE43B3">
        <w:rPr>
          <w:rFonts w:cs="Times New Roman"/>
          <w:i/>
          <w:noProof/>
        </w:rPr>
        <w:t>Time &amp; Society</w:t>
      </w:r>
      <w:r w:rsidR="00616333">
        <w:rPr>
          <w:rFonts w:cs="Times New Roman"/>
          <w:noProof/>
        </w:rPr>
        <w:t xml:space="preserve"> 31.</w:t>
      </w:r>
    </w:p>
  </w:footnote>
  <w:footnote w:id="43">
    <w:p w14:paraId="56CC8A59" w14:textId="77777777" w:rsidR="008C6B31" w:rsidRPr="00655930" w:rsidRDefault="008C6B31">
      <w:pPr>
        <w:pStyle w:val="FootnoteText"/>
      </w:pPr>
      <w:r w:rsidRPr="00655930">
        <w:rPr>
          <w:rStyle w:val="FootnoteReference"/>
        </w:rPr>
        <w:footnoteRef/>
      </w:r>
      <w:r w:rsidRPr="00655930">
        <w:t xml:space="preserve"> </w:t>
      </w:r>
      <w:r w:rsidR="00616333">
        <w:rPr>
          <w:rFonts w:cs="Times New Roman"/>
          <w:noProof/>
        </w:rPr>
        <w:t xml:space="preserve">Botsman and </w:t>
      </w:r>
      <w:r>
        <w:rPr>
          <w:rFonts w:cs="Times New Roman"/>
          <w:noProof/>
        </w:rPr>
        <w:t xml:space="preserve">Rogers, </w:t>
      </w:r>
      <w:r w:rsidR="00616333">
        <w:rPr>
          <w:rFonts w:cs="Times New Roman"/>
          <w:noProof/>
        </w:rPr>
        <w:t xml:space="preserve">op. cit., n.4. </w:t>
      </w:r>
    </w:p>
  </w:footnote>
  <w:footnote w:id="44">
    <w:p w14:paraId="7FE466FF"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Ibid.</w:t>
      </w:r>
    </w:p>
  </w:footnote>
  <w:footnote w:id="45">
    <w:p w14:paraId="78504FB3" w14:textId="77777777" w:rsidR="008C6B31" w:rsidRPr="00616333" w:rsidRDefault="008C6B31">
      <w:pPr>
        <w:pStyle w:val="FootnoteText"/>
        <w:rPr>
          <w:i/>
          <w:noProof/>
        </w:rPr>
      </w:pPr>
      <w:r w:rsidRPr="00655930">
        <w:rPr>
          <w:rStyle w:val="FootnoteReference"/>
        </w:rPr>
        <w:footnoteRef/>
      </w:r>
      <w:r w:rsidRPr="00655930">
        <w:t xml:space="preserve"> </w:t>
      </w:r>
      <w:r>
        <w:t xml:space="preserve">See </w:t>
      </w:r>
      <w:proofErr w:type="spellStart"/>
      <w:r>
        <w:t>R.Ridley</w:t>
      </w:r>
      <w:proofErr w:type="spellEnd"/>
      <w:r>
        <w:t xml:space="preserve">-Duff and M. </w:t>
      </w:r>
      <w:r w:rsidR="00616333">
        <w:t>Bull</w:t>
      </w:r>
      <w:r>
        <w:t xml:space="preserve">, </w:t>
      </w:r>
      <w:r>
        <w:rPr>
          <w:i/>
        </w:rPr>
        <w:t xml:space="preserve">Understanding Social Enterprise: Theory and Practice </w:t>
      </w:r>
      <w:r>
        <w:t>(</w:t>
      </w:r>
      <w:r w:rsidRPr="00616333">
        <w:t>2015, 2</w:t>
      </w:r>
      <w:r w:rsidRPr="00616333">
        <w:rPr>
          <w:vertAlign w:val="superscript"/>
        </w:rPr>
        <w:t>nd</w:t>
      </w:r>
      <w:r w:rsidRPr="00616333">
        <w:t xml:space="preserve"> </w:t>
      </w:r>
      <w:proofErr w:type="spellStart"/>
      <w:r w:rsidRPr="00616333">
        <w:t>edn</w:t>
      </w:r>
      <w:proofErr w:type="spellEnd"/>
      <w:r w:rsidRPr="00616333">
        <w:t xml:space="preserve">.); </w:t>
      </w:r>
      <w:r w:rsidRPr="00616333">
        <w:rPr>
          <w:noProof/>
        </w:rPr>
        <w:t xml:space="preserve">J. Defourney, 'From Third Sector to Social Enterprise: A European Research Trajectory,' in </w:t>
      </w:r>
      <w:r w:rsidRPr="00616333">
        <w:rPr>
          <w:i/>
          <w:noProof/>
        </w:rPr>
        <w:t>Social Enterprise and the Third Sector: Changing European Landscapes in a Comparative Perspective</w:t>
      </w:r>
    </w:p>
    <w:p w14:paraId="3C0E8B07" w14:textId="77777777" w:rsidR="008C6B31" w:rsidRPr="00655930" w:rsidRDefault="008C6B31" w:rsidP="00616333">
      <w:pPr>
        <w:pStyle w:val="FootnoteText"/>
      </w:pPr>
      <w:r w:rsidRPr="00616333">
        <w:rPr>
          <w:noProof/>
        </w:rPr>
        <w:t>ed. Jacques Defourney, Lars Hulgard, and Victor Pestoff (2014).</w:t>
      </w:r>
      <w:r w:rsidRPr="00616333">
        <w:t xml:space="preserve">; </w:t>
      </w:r>
      <w:r w:rsidRPr="00616333">
        <w:rPr>
          <w:noProof/>
        </w:rPr>
        <w:t>E. Talley, 'Corporate Form and Social Entrepreneurship: A Status Report from California (and Beyond) ' (paper presented at the Association for Corporate Counsel 2012 Annual Meeting</w:t>
      </w:r>
      <w:r w:rsidR="00616333">
        <w:rPr>
          <w:noProof/>
        </w:rPr>
        <w:t>, UC Berkeley Public Law Research Paper No. 2144567, available at &lt;</w:t>
      </w:r>
      <w:hyperlink r:id="rId6" w:tgtFrame="_blank" w:history="1">
        <w:r w:rsidR="00616333">
          <w:rPr>
            <w:rStyle w:val="Hyperlink"/>
            <w:rFonts w:ascii="Arial" w:hAnsi="Arial" w:cs="Arial"/>
            <w:color w:val="666666"/>
            <w:sz w:val="17"/>
            <w:szCs w:val="17"/>
          </w:rPr>
          <w:t>http://ssrn.com/abstract=2144567</w:t>
        </w:r>
      </w:hyperlink>
      <w:r w:rsidR="00616333">
        <w:t>&gt;</w:t>
      </w:r>
      <w:r w:rsidR="00616333">
        <w:rPr>
          <w:rFonts w:ascii="Arial" w:hAnsi="Arial" w:cs="Arial"/>
          <w:color w:val="003366"/>
          <w:sz w:val="17"/>
          <w:szCs w:val="17"/>
          <w:shd w:val="clear" w:color="auto" w:fill="F2F2F2"/>
        </w:rPr>
        <w:t xml:space="preserve">. </w:t>
      </w:r>
      <w:r w:rsidRPr="00616333">
        <w:rPr>
          <w:rFonts w:cs="Times New Roman"/>
        </w:rPr>
        <w:t>A debate is in the early stages in Australia o</w:t>
      </w:r>
      <w:r w:rsidRPr="00655930">
        <w:rPr>
          <w:rFonts w:cs="Times New Roman"/>
        </w:rPr>
        <w:t>ver the desirability or otherwise of introducing a specific legal entity structure that would explicitly address organisational hybridity. The Social Innovation, Entrepreneurship and Enterprise Alliance (SIEE), which was a consortium of social enterprise support organisations in Australia, produced, via its Legal Models Working Group</w:t>
      </w:r>
      <w:r>
        <w:rPr>
          <w:rFonts w:cs="Times New Roman"/>
        </w:rPr>
        <w:t xml:space="preserve"> (‘LMWG’)</w:t>
      </w:r>
      <w:r w:rsidRPr="00655930">
        <w:rPr>
          <w:rFonts w:cs="Times New Roman"/>
        </w:rPr>
        <w:t>, a report outlining the rationale for a distinctive legal structure for social enterprise, and evaluating the pros and cons of the options introduced in UK, US and Canada</w:t>
      </w:r>
      <w:r>
        <w:rPr>
          <w:rFonts w:cs="Times New Roman"/>
        </w:rPr>
        <w:t>:</w:t>
      </w:r>
      <w:r w:rsidRPr="00655930">
        <w:rPr>
          <w:rFonts w:cs="Times New Roman"/>
        </w:rPr>
        <w:t xml:space="preserve"> </w:t>
      </w:r>
      <w:r w:rsidR="00616333" w:rsidRPr="00616333">
        <w:rPr>
          <w:rFonts w:cs="Times New Roman"/>
          <w:noProof/>
        </w:rPr>
        <w:t xml:space="preserve">LMWG, (2014) </w:t>
      </w:r>
      <w:r w:rsidR="00616333" w:rsidRPr="00616333">
        <w:rPr>
          <w:rFonts w:cs="Times New Roman"/>
          <w:i/>
          <w:noProof/>
        </w:rPr>
        <w:t>The Legal Models Working Group Final Report, a Report Prepared for the SIEE</w:t>
      </w:r>
      <w:r w:rsidR="00616333" w:rsidRPr="00616333">
        <w:rPr>
          <w:rFonts w:cs="Times New Roman"/>
          <w:noProof/>
        </w:rPr>
        <w:t>, &lt;</w:t>
      </w:r>
      <w:r w:rsidR="00616333" w:rsidRPr="00616333">
        <w:t xml:space="preserve"> </w:t>
      </w:r>
      <w:r w:rsidR="00616333" w:rsidRPr="00616333">
        <w:rPr>
          <w:rFonts w:cs="Times New Roman"/>
          <w:noProof/>
        </w:rPr>
        <w:t>http://www.employeeownership.com.au/wp-content/uploads/2015/02/Legal-Models-Workin</w:t>
      </w:r>
      <w:r w:rsidR="00616333">
        <w:rPr>
          <w:rFonts w:cs="Times New Roman"/>
          <w:noProof/>
        </w:rPr>
        <w:t>g-Group-Draft-Final-Report.pdf&gt;</w:t>
      </w:r>
      <w:r w:rsidRPr="00655930">
        <w:rPr>
          <w:rFonts w:cs="Times New Roman"/>
        </w:rPr>
        <w:t>. A Committee of the Australian Department of Treasury recently considered the report.</w:t>
      </w:r>
    </w:p>
  </w:footnote>
  <w:footnote w:id="46">
    <w:p w14:paraId="14F84EE8" w14:textId="77777777" w:rsidR="008C6B31" w:rsidRPr="00655930" w:rsidRDefault="008C6B31" w:rsidP="00905AAD">
      <w:pPr>
        <w:pStyle w:val="FootnoteText"/>
      </w:pPr>
      <w:r w:rsidRPr="00655930">
        <w:rPr>
          <w:rStyle w:val="FootnoteReference"/>
        </w:rPr>
        <w:footnoteRef/>
      </w:r>
      <w:r w:rsidRPr="00655930">
        <w:t xml:space="preserve"> The </w:t>
      </w:r>
      <w:r w:rsidRPr="00655930">
        <w:rPr>
          <w:rStyle w:val="st"/>
        </w:rPr>
        <w:t xml:space="preserve">Companies (Audit, Investigations and Community Enterprise) </w:t>
      </w:r>
      <w:r w:rsidRPr="00DE7C95">
        <w:rPr>
          <w:rStyle w:val="Emphasis"/>
          <w:i w:val="0"/>
        </w:rPr>
        <w:t>Act</w:t>
      </w:r>
      <w:r w:rsidRPr="00655930">
        <w:rPr>
          <w:rStyle w:val="st"/>
        </w:rPr>
        <w:t xml:space="preserve"> 2004 (UK).</w:t>
      </w:r>
    </w:p>
  </w:footnote>
  <w:footnote w:id="47">
    <w:p w14:paraId="14F7D913"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 xml:space="preserve">S. Manwaring, A. Valentine, and M. Thomson, 'Social Enterprise in Canada: Structural Options,' in </w:t>
      </w:r>
      <w:r w:rsidRPr="008A6A53">
        <w:rPr>
          <w:rFonts w:cs="Times New Roman"/>
          <w:i/>
          <w:noProof/>
        </w:rPr>
        <w:t>MaRS White Paper Series</w:t>
      </w:r>
      <w:r>
        <w:rPr>
          <w:rFonts w:cs="Times New Roman"/>
          <w:noProof/>
        </w:rPr>
        <w:t xml:space="preserve"> (2011).</w:t>
      </w:r>
    </w:p>
  </w:footnote>
  <w:footnote w:id="48">
    <w:p w14:paraId="034F69A0" w14:textId="77777777" w:rsidR="008C6B31" w:rsidRPr="00616333" w:rsidRDefault="008C6B31">
      <w:pPr>
        <w:pStyle w:val="FootnoteText"/>
      </w:pPr>
      <w:r w:rsidRPr="00655930">
        <w:rPr>
          <w:rStyle w:val="FootnoteReference"/>
        </w:rPr>
        <w:footnoteRef/>
      </w:r>
      <w:r w:rsidRPr="00655930">
        <w:t xml:space="preserve"> </w:t>
      </w:r>
      <w:r>
        <w:rPr>
          <w:rFonts w:cs="Times New Roman"/>
          <w:noProof/>
        </w:rPr>
        <w:t>D.B. Reiser, 'Benefit Corporations-a Sustainable Form of Organiza</w:t>
      </w:r>
      <w:r w:rsidRPr="00616333">
        <w:rPr>
          <w:rFonts w:cs="Times New Roman"/>
          <w:noProof/>
        </w:rPr>
        <w:t>tion'</w:t>
      </w:r>
      <w:r w:rsidR="007B3FD1">
        <w:rPr>
          <w:rFonts w:cs="Times New Roman"/>
          <w:noProof/>
        </w:rPr>
        <w:t xml:space="preserve"> </w:t>
      </w:r>
      <w:r w:rsidRPr="00616333">
        <w:rPr>
          <w:rFonts w:cs="Times New Roman"/>
          <w:noProof/>
        </w:rPr>
        <w:t xml:space="preserve">(2011) 46 </w:t>
      </w:r>
      <w:r w:rsidRPr="00616333">
        <w:rPr>
          <w:rFonts w:cs="Times New Roman"/>
          <w:i/>
          <w:noProof/>
        </w:rPr>
        <w:t>Wake Forest L. Rev.</w:t>
      </w:r>
      <w:r w:rsidRPr="00616333">
        <w:rPr>
          <w:rFonts w:cs="Times New Roman"/>
          <w:noProof/>
        </w:rPr>
        <w:t xml:space="preserve"> 591.</w:t>
      </w:r>
    </w:p>
  </w:footnote>
  <w:footnote w:id="49">
    <w:p w14:paraId="1893C9B0" w14:textId="77777777" w:rsidR="008C6B31" w:rsidRPr="00655930" w:rsidRDefault="008C6B31" w:rsidP="00905AAD">
      <w:pPr>
        <w:pStyle w:val="FootnoteText"/>
      </w:pPr>
      <w:r w:rsidRPr="00616333">
        <w:rPr>
          <w:rStyle w:val="FootnoteReference"/>
        </w:rPr>
        <w:footnoteRef/>
      </w:r>
      <w:r w:rsidRPr="00616333">
        <w:t xml:space="preserve"> </w:t>
      </w:r>
      <w:r w:rsidR="00616333" w:rsidRPr="00616333">
        <w:rPr>
          <w:noProof/>
        </w:rPr>
        <w:t>J.K.</w:t>
      </w:r>
      <w:r w:rsidRPr="00616333">
        <w:rPr>
          <w:noProof/>
        </w:rPr>
        <w:t>Grant, 'When Making Money and Making Sustainable Societal Difference Collide: Will Benefit Corporations Succeed or Fail? '</w:t>
      </w:r>
      <w:r w:rsidR="007B3FD1">
        <w:rPr>
          <w:noProof/>
        </w:rPr>
        <w:t xml:space="preserve"> </w:t>
      </w:r>
      <w:r w:rsidRPr="00616333">
        <w:rPr>
          <w:noProof/>
        </w:rPr>
        <w:t xml:space="preserve">(2013) 46 </w:t>
      </w:r>
      <w:r w:rsidRPr="00616333">
        <w:rPr>
          <w:i/>
          <w:noProof/>
        </w:rPr>
        <w:t>Indiana Law Review</w:t>
      </w:r>
      <w:r w:rsidR="00616333" w:rsidRPr="00616333">
        <w:rPr>
          <w:noProof/>
        </w:rPr>
        <w:t xml:space="preserve"> 581</w:t>
      </w:r>
      <w:r w:rsidRPr="00616333">
        <w:t>;</w:t>
      </w:r>
      <w:r>
        <w:t xml:space="preserve"> Talley, op. cit.</w:t>
      </w:r>
      <w:r w:rsidR="00616333">
        <w:t>, n.45.</w:t>
      </w:r>
      <w:r>
        <w:t xml:space="preserve"> </w:t>
      </w:r>
      <w:r w:rsidRPr="00655930">
        <w:t xml:space="preserve">The B-Lab certification process appears to be gaining some traction in Australia quite rapidly, with 20 companies so far certified, some 400 ‘in the pipeline’ , and bi-weekly ‘B-Lab breakfasts’ at the Melbourne Hub to provide information to potentially interested applicants. There is less interest in this in the UK, possibly because of the existence of the Community Interest Corporation structure since 2005. </w:t>
      </w:r>
    </w:p>
  </w:footnote>
  <w:footnote w:id="50">
    <w:p w14:paraId="78AD1F02" w14:textId="77777777" w:rsidR="008C6B31" w:rsidRDefault="008C6B31">
      <w:pPr>
        <w:pStyle w:val="FootnoteText"/>
      </w:pPr>
      <w:r>
        <w:rPr>
          <w:rStyle w:val="FootnoteReference"/>
        </w:rPr>
        <w:footnoteRef/>
      </w:r>
      <w:r>
        <w:t xml:space="preserve"> </w:t>
      </w:r>
      <w:r>
        <w:rPr>
          <w:noProof/>
        </w:rPr>
        <w:t>S. Deakin, 'The Corporation as Commons: Rethinking Property Rights, Governance and Sustainability in the Business Enterprise’(2011)'</w:t>
      </w:r>
      <w:r w:rsidR="007B3FD1">
        <w:rPr>
          <w:noProof/>
        </w:rPr>
        <w:t xml:space="preserve"> </w:t>
      </w:r>
      <w:r>
        <w:rPr>
          <w:noProof/>
        </w:rPr>
        <w:t xml:space="preserve">(2012) 37 </w:t>
      </w:r>
      <w:r w:rsidRPr="00FE43B3">
        <w:rPr>
          <w:i/>
          <w:noProof/>
        </w:rPr>
        <w:t>Queen’s Law Journal</w:t>
      </w:r>
      <w:r>
        <w:rPr>
          <w:noProof/>
        </w:rPr>
        <w:t xml:space="preserve"> 339.</w:t>
      </w:r>
    </w:p>
  </w:footnote>
  <w:footnote w:id="51">
    <w:p w14:paraId="248B77CE" w14:textId="77777777" w:rsidR="008C6B31" w:rsidRDefault="008C6B31">
      <w:pPr>
        <w:pStyle w:val="FootnoteText"/>
      </w:pPr>
      <w:r>
        <w:rPr>
          <w:rStyle w:val="FootnoteReference"/>
        </w:rPr>
        <w:footnoteRef/>
      </w:r>
      <w:r>
        <w:t xml:space="preserve"> </w:t>
      </w:r>
      <w:r w:rsidR="00616333">
        <w:t xml:space="preserve">R. Ridley-Duff, ‘Communitarian Perspectives on Social Enterprise’ (2007) 15 Corporate Governance: An International Review 382. </w:t>
      </w:r>
    </w:p>
  </w:footnote>
  <w:footnote w:id="52">
    <w:p w14:paraId="157FD8DB"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 xml:space="preserve">l. Corbino, 'The Italian Solidarity Economy’s Slow Revolution. Grassroots Economic Organizing,' </w:t>
      </w:r>
      <w:r w:rsidRPr="00FE43B3">
        <w:rPr>
          <w:rFonts w:cs="Times New Roman"/>
          <w:i/>
          <w:noProof/>
        </w:rPr>
        <w:t>(GEO) Newsletter</w:t>
      </w:r>
      <w:r>
        <w:rPr>
          <w:rFonts w:cs="Times New Roman"/>
          <w:noProof/>
        </w:rPr>
        <w:t xml:space="preserve"> 2, no. 12 (2012), &lt;http://www.geo.coop/story/italian-solidarity-economy%E2%80%99s-slow-revolution&gt;, P. Graefe, 'Whose Social Economy? Debating New State Practices in Qu¥ Ebec'</w:t>
      </w:r>
      <w:r w:rsidR="007B3FD1">
        <w:rPr>
          <w:rFonts w:cs="Times New Roman"/>
          <w:noProof/>
        </w:rPr>
        <w:t xml:space="preserve"> </w:t>
      </w:r>
      <w:r>
        <w:rPr>
          <w:rFonts w:cs="Times New Roman"/>
          <w:noProof/>
        </w:rPr>
        <w:t xml:space="preserve">(2001) 21 </w:t>
      </w:r>
      <w:r w:rsidRPr="00FE43B3">
        <w:rPr>
          <w:rFonts w:cs="Times New Roman"/>
          <w:i/>
          <w:noProof/>
        </w:rPr>
        <w:t>Critical Social Policy</w:t>
      </w:r>
      <w:r w:rsidR="00616333">
        <w:rPr>
          <w:rFonts w:cs="Times New Roman"/>
          <w:noProof/>
        </w:rPr>
        <w:t xml:space="preserve"> 35</w:t>
      </w:r>
      <w:r>
        <w:rPr>
          <w:rFonts w:cs="Times New Roman"/>
          <w:noProof/>
        </w:rPr>
        <w:t>.</w:t>
      </w:r>
    </w:p>
  </w:footnote>
  <w:footnote w:id="53">
    <w:p w14:paraId="64AEF3D1"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 xml:space="preserve">J. Orsi, </w:t>
      </w:r>
      <w:r w:rsidRPr="00A05E63">
        <w:rPr>
          <w:rFonts w:cs="Times New Roman"/>
          <w:i/>
          <w:noProof/>
        </w:rPr>
        <w:t>Practicing Law in the Sharing Economy: Helping People Build Cooperatives, Social Enterprise, and Local Sustainable Economies</w:t>
      </w:r>
      <w:r>
        <w:rPr>
          <w:rFonts w:cs="Times New Roman"/>
          <w:noProof/>
        </w:rPr>
        <w:t xml:space="preserve">, (2012), T. Scholz, 'Platform Cooperativsm Vs Thesharing Economy, ,' </w:t>
      </w:r>
      <w:r w:rsidRPr="00A05E63">
        <w:rPr>
          <w:rFonts w:cs="Times New Roman"/>
          <w:i/>
          <w:noProof/>
        </w:rPr>
        <w:t>Medium</w:t>
      </w:r>
      <w:r w:rsidR="007B3FD1">
        <w:rPr>
          <w:rFonts w:cs="Times New Roman"/>
          <w:noProof/>
        </w:rPr>
        <w:t xml:space="preserve"> </w:t>
      </w:r>
      <w:r>
        <w:rPr>
          <w:rFonts w:cs="Times New Roman"/>
          <w:noProof/>
        </w:rPr>
        <w:t>(2015), &lt;https://medium.com/@trebors/platform-cooperativism-vs-the-sharing-economy-2ea737f1b5ad&gt;.</w:t>
      </w:r>
    </w:p>
  </w:footnote>
  <w:footnote w:id="54">
    <w:p w14:paraId="26CC83DA"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 xml:space="preserve">K. Harris, 'Cabby-Owned Taxi Cooperatives on the Rise,' </w:t>
      </w:r>
      <w:r w:rsidRPr="008A6A53">
        <w:rPr>
          <w:rFonts w:cs="Times New Roman"/>
          <w:i/>
          <w:noProof/>
        </w:rPr>
        <w:t>Shareable</w:t>
      </w:r>
      <w:r w:rsidR="007B3FD1">
        <w:rPr>
          <w:rFonts w:cs="Times New Roman"/>
          <w:noProof/>
        </w:rPr>
        <w:t xml:space="preserve"> </w:t>
      </w:r>
      <w:r>
        <w:rPr>
          <w:rFonts w:cs="Times New Roman"/>
          <w:noProof/>
        </w:rPr>
        <w:t>(2015), &lt;http://www.shareable.net/blog/cabby-owned-taxi-cooperatives-on-the-rise&gt;.</w:t>
      </w:r>
    </w:p>
  </w:footnote>
  <w:footnote w:id="55">
    <w:p w14:paraId="0EEAFD64"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 xml:space="preserve">Democracy at Work Institute, 'Moving Past the “Tale of Two Cities”: New York City Enacts First Pro-Worker Cooperative City Legislation in the United Statesw,' </w:t>
      </w:r>
      <w:r w:rsidRPr="008A6A53">
        <w:rPr>
          <w:rFonts w:cs="Times New Roman"/>
          <w:i/>
          <w:noProof/>
        </w:rPr>
        <w:t>US Federation of Worker Cooperatives</w:t>
      </w:r>
      <w:r w:rsidR="007B3FD1">
        <w:rPr>
          <w:rFonts w:cs="Times New Roman"/>
          <w:noProof/>
        </w:rPr>
        <w:t xml:space="preserve"> </w:t>
      </w:r>
      <w:r>
        <w:rPr>
          <w:rFonts w:cs="Times New Roman"/>
          <w:noProof/>
        </w:rPr>
        <w:t>(2015), &lt;http://institute.usworker.coop/news/moving-past-“tale-two-cities”-new-yorkcity-enacts-first-pro-worker-cooperative-city&gt;.</w:t>
      </w:r>
    </w:p>
  </w:footnote>
  <w:footnote w:id="56">
    <w:p w14:paraId="6807ABD5"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S. Connelly, S. Markey, and M. Roseland, 'Bridging Sustainability and the Social Economy: Achieving Community Transformation through Local Food Initiatives'</w:t>
      </w:r>
      <w:r w:rsidR="007B3FD1">
        <w:rPr>
          <w:rFonts w:cs="Times New Roman"/>
          <w:noProof/>
        </w:rPr>
        <w:t xml:space="preserve"> </w:t>
      </w:r>
      <w:r>
        <w:rPr>
          <w:rFonts w:cs="Times New Roman"/>
          <w:noProof/>
        </w:rPr>
        <w:t xml:space="preserve">(2011) 31 </w:t>
      </w:r>
      <w:r w:rsidRPr="00FE43B3">
        <w:rPr>
          <w:rFonts w:cs="Times New Roman"/>
          <w:i/>
          <w:noProof/>
        </w:rPr>
        <w:t>Critical Social Policy</w:t>
      </w:r>
      <w:r w:rsidR="00616333">
        <w:rPr>
          <w:rFonts w:cs="Times New Roman"/>
          <w:noProof/>
        </w:rPr>
        <w:t xml:space="preserve"> 308.</w:t>
      </w:r>
    </w:p>
  </w:footnote>
  <w:footnote w:id="57">
    <w:p w14:paraId="095807AA" w14:textId="77777777" w:rsidR="008C6B31" w:rsidRPr="00655930" w:rsidRDefault="008C6B31" w:rsidP="00A71F6A">
      <w:pPr>
        <w:pStyle w:val="FootnoteText"/>
      </w:pPr>
      <w:r w:rsidRPr="00655930">
        <w:rPr>
          <w:rStyle w:val="FootnoteReference"/>
        </w:rPr>
        <w:footnoteRef/>
      </w:r>
      <w:r w:rsidRPr="00655930">
        <w:t xml:space="preserve"> </w:t>
      </w:r>
      <w:r>
        <w:rPr>
          <w:rFonts w:cs="Times New Roman"/>
          <w:noProof/>
        </w:rPr>
        <w:t xml:space="preserve">H. Henrÿ, 'Trends and Prospects of Cooperative Law,' in </w:t>
      </w:r>
      <w:r w:rsidRPr="008C0AF5">
        <w:rPr>
          <w:rFonts w:cs="Times New Roman"/>
          <w:i/>
          <w:noProof/>
        </w:rPr>
        <w:t>International Handbook of Cooperative Law</w:t>
      </w:r>
      <w:r>
        <w:rPr>
          <w:rFonts w:cs="Times New Roman"/>
          <w:noProof/>
        </w:rPr>
        <w:t xml:space="preserve"> (2013), 7.</w:t>
      </w:r>
    </w:p>
  </w:footnote>
  <w:footnote w:id="58">
    <w:p w14:paraId="112AACD9" w14:textId="77777777" w:rsidR="008C6B31" w:rsidRPr="00655930" w:rsidRDefault="008C6B31" w:rsidP="00F511F9">
      <w:pPr>
        <w:pBdr>
          <w:bottom w:val="single" w:sz="12" w:space="8" w:color="DDDDDD"/>
        </w:pBdr>
        <w:shd w:val="clear" w:color="auto" w:fill="FFFFFF"/>
        <w:spacing w:after="0" w:line="240" w:lineRule="auto"/>
        <w:rPr>
          <w:rFonts w:eastAsia="Times New Roman" w:cs="Times New Roman"/>
          <w:sz w:val="20"/>
          <w:szCs w:val="20"/>
          <w:lang w:eastAsia="en-AU"/>
        </w:rPr>
      </w:pPr>
      <w:r w:rsidRPr="00655930">
        <w:rPr>
          <w:rStyle w:val="FootnoteReference"/>
          <w:sz w:val="20"/>
          <w:szCs w:val="20"/>
        </w:rPr>
        <w:footnoteRef/>
      </w:r>
      <w:r w:rsidRPr="00655930">
        <w:rPr>
          <w:sz w:val="20"/>
          <w:szCs w:val="20"/>
        </w:rPr>
        <w:t xml:space="preserve"> </w:t>
      </w:r>
      <w:r>
        <w:rPr>
          <w:rFonts w:eastAsia="Times New Roman" w:cs="Times New Roman"/>
          <w:sz w:val="20"/>
          <w:szCs w:val="20"/>
          <w:lang w:eastAsia="en-AU"/>
        </w:rPr>
        <w:t>J.</w:t>
      </w:r>
      <w:r w:rsidRPr="00655930">
        <w:rPr>
          <w:rFonts w:eastAsia="Times New Roman" w:cs="Times New Roman"/>
          <w:sz w:val="20"/>
          <w:szCs w:val="20"/>
          <w:lang w:eastAsia="en-AU"/>
        </w:rPr>
        <w:t xml:space="preserve"> </w:t>
      </w:r>
      <w:proofErr w:type="spellStart"/>
      <w:r w:rsidRPr="00655930">
        <w:rPr>
          <w:rFonts w:eastAsia="Times New Roman" w:cs="Times New Roman"/>
          <w:sz w:val="20"/>
          <w:szCs w:val="20"/>
          <w:lang w:eastAsia="en-AU"/>
        </w:rPr>
        <w:t>Schor</w:t>
      </w:r>
      <w:proofErr w:type="spellEnd"/>
      <w:r w:rsidRPr="00655930">
        <w:rPr>
          <w:rFonts w:eastAsia="Times New Roman" w:cs="Times New Roman"/>
          <w:sz w:val="20"/>
          <w:szCs w:val="20"/>
          <w:lang w:eastAsia="en-AU"/>
        </w:rPr>
        <w:t>, '</w:t>
      </w:r>
      <w:hyperlink r:id="rId7" w:history="1">
        <w:r w:rsidRPr="00655930">
          <w:rPr>
            <w:rFonts w:eastAsia="Times New Roman" w:cs="Times New Roman"/>
            <w:sz w:val="20"/>
            <w:szCs w:val="20"/>
            <w:lang w:eastAsia="en-AU"/>
          </w:rPr>
          <w:t>Debating the Sharing Economy'</w:t>
        </w:r>
      </w:hyperlink>
      <w:r w:rsidRPr="00655930">
        <w:rPr>
          <w:rFonts w:eastAsia="Times New Roman" w:cs="Times New Roman"/>
          <w:sz w:val="20"/>
          <w:szCs w:val="20"/>
          <w:lang w:eastAsia="en-AU"/>
        </w:rPr>
        <w:t> (2014), Great Transition Initiative, </w:t>
      </w:r>
      <w:hyperlink r:id="rId8" w:history="1">
        <w:r w:rsidRPr="00655930">
          <w:rPr>
            <w:rFonts w:eastAsia="Times New Roman" w:cs="Times New Roman"/>
            <w:sz w:val="20"/>
            <w:szCs w:val="20"/>
            <w:lang w:eastAsia="en-AU"/>
          </w:rPr>
          <w:t>http://www.greattransition.org/publication/debating-the-sharing-economy</w:t>
        </w:r>
      </w:hyperlink>
    </w:p>
  </w:footnote>
  <w:footnote w:id="59">
    <w:p w14:paraId="2D35BB21"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 xml:space="preserve">G. Seyfang and A. Smith, </w:t>
      </w:r>
      <w:r w:rsidRPr="00616333">
        <w:rPr>
          <w:rFonts w:cs="Times New Roman"/>
          <w:i/>
          <w:noProof/>
        </w:rPr>
        <w:t>The Time of Our Lives: Using Time Banking for Neighbourhood Renewal and Community Capacity Building</w:t>
      </w:r>
      <w:r w:rsidR="007B3FD1">
        <w:rPr>
          <w:rFonts w:cs="Times New Roman"/>
          <w:noProof/>
        </w:rPr>
        <w:t xml:space="preserve"> </w:t>
      </w:r>
      <w:r>
        <w:rPr>
          <w:rFonts w:cs="Times New Roman"/>
          <w:noProof/>
        </w:rPr>
        <w:t>(2002)</w:t>
      </w:r>
      <w:r w:rsidR="00616333">
        <w:rPr>
          <w:rFonts w:cs="Times New Roman"/>
          <w:noProof/>
        </w:rPr>
        <w:t>, &lt;</w:t>
      </w:r>
      <w:r w:rsidR="00616333" w:rsidRPr="00616333">
        <w:rPr>
          <w:rFonts w:cs="Times New Roman"/>
          <w:noProof/>
        </w:rPr>
        <w:t>http://www.i-r-e.org/bdf/docs/a002_time-banking-for-community-capacity-building.pdf</w:t>
      </w:r>
      <w:r w:rsidR="00616333">
        <w:rPr>
          <w:rFonts w:cs="Times New Roman"/>
          <w:noProof/>
        </w:rPr>
        <w:t>&gt;</w:t>
      </w:r>
      <w:r>
        <w:rPr>
          <w:rFonts w:cs="Times New Roman"/>
          <w:noProof/>
        </w:rPr>
        <w:t>.</w:t>
      </w:r>
    </w:p>
  </w:footnote>
  <w:footnote w:id="60">
    <w:p w14:paraId="0158A09B"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 xml:space="preserve">C. Kyriacou, J.N. Lasker, and E. Collom, </w:t>
      </w:r>
      <w:r w:rsidRPr="008A6A53">
        <w:rPr>
          <w:rFonts w:cs="Times New Roman"/>
          <w:i/>
          <w:noProof/>
        </w:rPr>
        <w:t>Equal Time, Equal Value: Community Currencies and Time Banking in the U</w:t>
      </w:r>
      <w:r w:rsidR="00616333">
        <w:rPr>
          <w:rFonts w:cs="Times New Roman"/>
          <w:i/>
          <w:noProof/>
        </w:rPr>
        <w:t>S</w:t>
      </w:r>
      <w:r>
        <w:rPr>
          <w:rFonts w:cs="Times New Roman"/>
          <w:noProof/>
        </w:rPr>
        <w:t xml:space="preserve"> (2012).</w:t>
      </w:r>
    </w:p>
  </w:footnote>
  <w:footnote w:id="61">
    <w:p w14:paraId="401615F4" w14:textId="77777777" w:rsidR="008C6B31" w:rsidRPr="00655930" w:rsidRDefault="008C6B31">
      <w:pPr>
        <w:pStyle w:val="FootnoteText"/>
      </w:pPr>
      <w:r w:rsidRPr="00655930">
        <w:rPr>
          <w:rStyle w:val="FootnoteReference"/>
        </w:rPr>
        <w:footnoteRef/>
      </w:r>
      <w:r w:rsidRPr="00655930">
        <w:t xml:space="preserve"> </w:t>
      </w:r>
      <w:r>
        <w:rPr>
          <w:noProof/>
        </w:rPr>
        <w:t xml:space="preserve">Y. Benkler, </w:t>
      </w:r>
      <w:r w:rsidRPr="008A6A53">
        <w:rPr>
          <w:i/>
          <w:noProof/>
        </w:rPr>
        <w:t>The Wealth of Networks: How Social Production Transforms Markets and Freedom</w:t>
      </w:r>
      <w:r w:rsidR="00616333">
        <w:rPr>
          <w:noProof/>
        </w:rPr>
        <w:t xml:space="preserve"> </w:t>
      </w:r>
      <w:r>
        <w:rPr>
          <w:noProof/>
        </w:rPr>
        <w:t>(2006).</w:t>
      </w:r>
    </w:p>
  </w:footnote>
  <w:footnote w:id="62">
    <w:p w14:paraId="2A54FB99" w14:textId="77777777" w:rsidR="008C6B31" w:rsidRPr="00655930" w:rsidRDefault="008C6B31">
      <w:pPr>
        <w:pStyle w:val="FootnoteText"/>
      </w:pPr>
      <w:r w:rsidRPr="00655930">
        <w:rPr>
          <w:rStyle w:val="FootnoteReference"/>
        </w:rPr>
        <w:footnoteRef/>
      </w:r>
      <w:r w:rsidRPr="00655930">
        <w:t xml:space="preserve"> </w:t>
      </w:r>
      <w:r w:rsidR="00616333">
        <w:t xml:space="preserve">Y. </w:t>
      </w:r>
      <w:proofErr w:type="spellStart"/>
      <w:r>
        <w:t>Benkler</w:t>
      </w:r>
      <w:proofErr w:type="spellEnd"/>
      <w:r>
        <w:t xml:space="preserve">, </w:t>
      </w:r>
      <w:r>
        <w:rPr>
          <w:noProof/>
        </w:rPr>
        <w:t xml:space="preserve">'Peer Production and Cooperation,' in </w:t>
      </w:r>
      <w:r w:rsidRPr="008C0AF5">
        <w:rPr>
          <w:i/>
          <w:noProof/>
        </w:rPr>
        <w:t>Handbook on the Economics of the Internet</w:t>
      </w:r>
      <w:r>
        <w:rPr>
          <w:noProof/>
        </w:rPr>
        <w:t>, ed. JM</w:t>
      </w:r>
      <w:r w:rsidR="007B3FD1">
        <w:rPr>
          <w:noProof/>
        </w:rPr>
        <w:t xml:space="preserve"> </w:t>
      </w:r>
      <w:r>
        <w:rPr>
          <w:noProof/>
        </w:rPr>
        <w:t>Bauer and M Latzer (2015).</w:t>
      </w:r>
    </w:p>
  </w:footnote>
  <w:footnote w:id="63">
    <w:p w14:paraId="1944E63D" w14:textId="77777777" w:rsidR="008C6B31" w:rsidRPr="00655930" w:rsidRDefault="008C6B31" w:rsidP="00A71F6A">
      <w:pPr>
        <w:pStyle w:val="FootnoteText"/>
      </w:pPr>
      <w:r w:rsidRPr="00655930">
        <w:rPr>
          <w:rStyle w:val="FootnoteReference"/>
        </w:rPr>
        <w:footnoteRef/>
      </w:r>
      <w:r w:rsidRPr="00655930">
        <w:t xml:space="preserve"> </w:t>
      </w:r>
      <w:r>
        <w:rPr>
          <w:noProof/>
        </w:rPr>
        <w:t>M. Bauwens, D. Kleiner, and J. Restakis, 'Towards a Material Commons: Cooperativism, Peer Production and Community Venture Funds for the Commons, Interview with Michel Bauwens, Dymitri</w:t>
      </w:r>
      <w:r w:rsidR="007B3FD1">
        <w:rPr>
          <w:noProof/>
        </w:rPr>
        <w:t xml:space="preserve"> </w:t>
      </w:r>
      <w:r>
        <w:rPr>
          <w:noProof/>
        </w:rPr>
        <w:t xml:space="preserve">Kleiner and John Restakis,' </w:t>
      </w:r>
      <w:r w:rsidRPr="008A6A53">
        <w:rPr>
          <w:i/>
          <w:noProof/>
        </w:rPr>
        <w:t>C-Realm Podcast</w:t>
      </w:r>
      <w:r w:rsidR="007B3FD1">
        <w:rPr>
          <w:noProof/>
        </w:rPr>
        <w:t xml:space="preserve"> </w:t>
      </w:r>
      <w:r>
        <w:rPr>
          <w:noProof/>
        </w:rPr>
        <w:t>(2014), &lt;http://guerrillatranslation.com/2014/01/28/towards-a-material-commons/&gt;.</w:t>
      </w:r>
    </w:p>
  </w:footnote>
  <w:footnote w:id="64">
    <w:p w14:paraId="03417AD8" w14:textId="77777777" w:rsidR="008C6B31" w:rsidRPr="00655930" w:rsidRDefault="008C6B31">
      <w:pPr>
        <w:pStyle w:val="FootnoteText"/>
      </w:pPr>
      <w:r w:rsidRPr="00655930">
        <w:rPr>
          <w:rStyle w:val="FootnoteReference"/>
        </w:rPr>
        <w:footnoteRef/>
      </w:r>
      <w:r w:rsidRPr="00655930">
        <w:t xml:space="preserve"> </w:t>
      </w:r>
      <w:r w:rsidR="00616333">
        <w:rPr>
          <w:noProof/>
        </w:rPr>
        <w:t>Corporations and Markets Advisory Committee (CAMAC) Report</w:t>
      </w:r>
      <w:r>
        <w:rPr>
          <w:noProof/>
        </w:rPr>
        <w:t xml:space="preserve">, </w:t>
      </w:r>
      <w:r w:rsidRPr="00616333">
        <w:rPr>
          <w:i/>
          <w:noProof/>
        </w:rPr>
        <w:t>Crowd Sourced Equity Funding</w:t>
      </w:r>
      <w:r w:rsidR="00616333">
        <w:rPr>
          <w:noProof/>
        </w:rPr>
        <w:t xml:space="preserve">, </w:t>
      </w:r>
      <w:r>
        <w:rPr>
          <w:noProof/>
        </w:rPr>
        <w:t>(2014), &lt;http://www.camac.gov.au/camac/camac.nsf/byHeadline/PDFFinal+Reports+2014/$file/CSEF_Report_21May2014.doc&gt;.</w:t>
      </w:r>
      <w:r>
        <w:t xml:space="preserve"> This report discusses the regulatory frameworks in place in Italy, New Zealand and the USA and makes recommendations for reform in Australia.</w:t>
      </w:r>
      <w:r w:rsidR="007B3FD1">
        <w:t xml:space="preserve"> </w:t>
      </w:r>
    </w:p>
  </w:footnote>
  <w:footnote w:id="65">
    <w:p w14:paraId="02126B4B" w14:textId="77777777" w:rsidR="008C6B31" w:rsidRDefault="008C6B31">
      <w:pPr>
        <w:pStyle w:val="FootnoteText"/>
      </w:pPr>
      <w:r>
        <w:rPr>
          <w:rStyle w:val="FootnoteReference"/>
        </w:rPr>
        <w:footnoteRef/>
      </w:r>
      <w:r>
        <w:t xml:space="preserve"> See </w:t>
      </w:r>
      <w:r w:rsidR="00616333">
        <w:t>&lt;</w:t>
      </w:r>
      <w:hyperlink r:id="rId9" w:history="1">
        <w:r w:rsidR="00616333" w:rsidRPr="00C63D28">
          <w:rPr>
            <w:rStyle w:val="Hyperlink"/>
          </w:rPr>
          <w:t>http://communityenergyengland.org/about/barrier-busting/fca/</w:t>
        </w:r>
      </w:hyperlink>
      <w:r w:rsidR="00616333">
        <w:t xml:space="preserve">&gt;. </w:t>
      </w:r>
    </w:p>
  </w:footnote>
  <w:footnote w:id="66">
    <w:p w14:paraId="17AABFEB" w14:textId="2E9E9857" w:rsidR="008C6B31" w:rsidRDefault="008C6B31" w:rsidP="00FC4ECE">
      <w:pPr>
        <w:pStyle w:val="FootnoteText"/>
      </w:pPr>
      <w:r>
        <w:rPr>
          <w:rStyle w:val="FootnoteReference"/>
        </w:rPr>
        <w:footnoteRef/>
      </w:r>
      <w:r>
        <w:t xml:space="preserve"> FCA rules require </w:t>
      </w:r>
      <w:r w:rsidR="00616333">
        <w:t>lists as ‘</w:t>
      </w:r>
      <w:r w:rsidRPr="00461318">
        <w:t>buying from or selling to the society</w:t>
      </w:r>
      <w:r w:rsidR="00616333">
        <w:t>’</w:t>
      </w:r>
      <w:r w:rsidRPr="00461318">
        <w:t xml:space="preserve">, </w:t>
      </w:r>
      <w:r w:rsidR="00616333">
        <w:t>‘</w:t>
      </w:r>
      <w:r w:rsidRPr="00461318">
        <w:t>using the services or amenities pr</w:t>
      </w:r>
      <w:r w:rsidR="00616333">
        <w:t>ovided by it’</w:t>
      </w:r>
      <w:r w:rsidRPr="00461318">
        <w:t xml:space="preserve"> and </w:t>
      </w:r>
      <w:r w:rsidR="00616333">
        <w:t>‘</w:t>
      </w:r>
      <w:r w:rsidRPr="00461318">
        <w:t>supplying ser</w:t>
      </w:r>
      <w:r w:rsidR="00616333">
        <w:t>vices to carry out its business’</w:t>
      </w:r>
      <w:r>
        <w:t xml:space="preserve">. </w:t>
      </w:r>
      <w:r w:rsidRPr="00461318">
        <w:t>Unlike shops trading physical goods, energy cooperatives in the UK are to</w:t>
      </w:r>
      <w:r>
        <w:t>o</w:t>
      </w:r>
      <w:r w:rsidRPr="00461318">
        <w:t xml:space="preserve"> small to comply with electricity retailer regulations. Therefore, energy is</w:t>
      </w:r>
      <w:r>
        <w:t xml:space="preserve"> often sold through brokers.</w:t>
      </w:r>
      <w:r w:rsidR="00C567BB">
        <w:t xml:space="preserve"> </w:t>
      </w:r>
    </w:p>
  </w:footnote>
  <w:footnote w:id="67">
    <w:p w14:paraId="0C91502B" w14:textId="77777777" w:rsidR="008C6B31" w:rsidRDefault="008C6B31">
      <w:pPr>
        <w:pStyle w:val="FootnoteText"/>
      </w:pPr>
      <w:r>
        <w:rPr>
          <w:rStyle w:val="FootnoteReference"/>
        </w:rPr>
        <w:footnoteRef/>
      </w:r>
      <w:r>
        <w:t xml:space="preserve"> </w:t>
      </w:r>
      <w:r>
        <w:rPr>
          <w:noProof/>
        </w:rPr>
        <w:t xml:space="preserve">A. Vaughan, 'Green Energy Co-Ops Blocked by Government Regulator,' </w:t>
      </w:r>
      <w:r w:rsidRPr="008A6A53">
        <w:rPr>
          <w:i/>
          <w:noProof/>
        </w:rPr>
        <w:t>The Guardian</w:t>
      </w:r>
      <w:r w:rsidR="007B3FD1">
        <w:rPr>
          <w:noProof/>
        </w:rPr>
        <w:t xml:space="preserve"> </w:t>
      </w:r>
      <w:r>
        <w:rPr>
          <w:noProof/>
        </w:rPr>
        <w:t>(2014), &lt;http://www.theguardian.com/environment/2014/aug/15/green-energy-co-ops-blocked-by-government-regulator&gt;.</w:t>
      </w:r>
    </w:p>
  </w:footnote>
  <w:footnote w:id="68">
    <w:p w14:paraId="3DBD3D82" w14:textId="77777777" w:rsidR="008C6B31" w:rsidRPr="00655930" w:rsidRDefault="008C6B31">
      <w:pPr>
        <w:pStyle w:val="FootnoteText"/>
      </w:pPr>
      <w:r w:rsidRPr="00655930">
        <w:rPr>
          <w:rStyle w:val="FootnoteReference"/>
        </w:rPr>
        <w:footnoteRef/>
      </w:r>
      <w:r w:rsidRPr="00655930">
        <w:t xml:space="preserve"> </w:t>
      </w:r>
      <w:r>
        <w:rPr>
          <w:noProof/>
        </w:rPr>
        <w:t xml:space="preserve">'Sharing You Can Believe In,' </w:t>
      </w:r>
      <w:r w:rsidRPr="00FE43B3">
        <w:rPr>
          <w:i/>
          <w:noProof/>
        </w:rPr>
        <w:t>Medium</w:t>
      </w:r>
      <w:r w:rsidR="007B3FD1">
        <w:rPr>
          <w:noProof/>
        </w:rPr>
        <w:t xml:space="preserve"> </w:t>
      </w:r>
      <w:r>
        <w:rPr>
          <w:noProof/>
        </w:rPr>
        <w:t>(2014), &lt;https://medium.com/@camerontw/sharing-you-can-believe-in-9b68718c4b33&gt;, 'A Taste for Practices: Unrepressing Style in Design Thinking'</w:t>
      </w:r>
      <w:r w:rsidR="007B3FD1">
        <w:rPr>
          <w:noProof/>
        </w:rPr>
        <w:t xml:space="preserve"> </w:t>
      </w:r>
      <w:r>
        <w:rPr>
          <w:noProof/>
        </w:rPr>
        <w:t xml:space="preserve">(2011) 32 </w:t>
      </w:r>
      <w:r w:rsidRPr="00FE43B3">
        <w:rPr>
          <w:i/>
          <w:noProof/>
        </w:rPr>
        <w:t>Design Studies</w:t>
      </w:r>
      <w:r>
        <w:rPr>
          <w:noProof/>
        </w:rPr>
        <w:t xml:space="preserve"> 533-45.</w:t>
      </w:r>
    </w:p>
  </w:footnote>
  <w:footnote w:id="69">
    <w:p w14:paraId="1FED7B3D" w14:textId="77777777" w:rsidR="008C6B31" w:rsidRPr="00655930" w:rsidRDefault="008C6B31" w:rsidP="005A0341">
      <w:pPr>
        <w:pStyle w:val="FootnoteText"/>
      </w:pPr>
      <w:r w:rsidRPr="00655930">
        <w:rPr>
          <w:rStyle w:val="FootnoteReference"/>
        </w:rPr>
        <w:footnoteRef/>
      </w:r>
      <w:r w:rsidRPr="00655930">
        <w:t xml:space="preserve"> </w:t>
      </w:r>
      <w:r w:rsidRPr="00616333">
        <w:rPr>
          <w:i/>
        </w:rPr>
        <w:t>Uber Technologies Inc. v Barbara Berwick</w:t>
      </w:r>
      <w:r w:rsidRPr="00655930">
        <w:t xml:space="preserve">, California Labour Commissioner Case No. 11-46739, available at </w:t>
      </w:r>
      <w:r w:rsidR="003900F2">
        <w:t>&lt;</w:t>
      </w:r>
      <w:hyperlink r:id="rId10" w:history="1">
        <w:r w:rsidRPr="00655930">
          <w:rPr>
            <w:rStyle w:val="Hyperlink"/>
            <w:color w:val="auto"/>
          </w:rPr>
          <w:t>http://www.scribd.com/doc/268946016/Uber-v-Berwick</w:t>
        </w:r>
      </w:hyperlink>
      <w:r w:rsidR="003900F2">
        <w:rPr>
          <w:rStyle w:val="Hyperlink"/>
          <w:color w:val="auto"/>
        </w:rPr>
        <w:t>&gt;</w:t>
      </w:r>
      <w:r w:rsidRPr="00655930">
        <w:t xml:space="preserve"> (holding that Uber drivers in California are employees and not contractors);</w:t>
      </w:r>
      <w:r w:rsidR="007B3FD1">
        <w:t xml:space="preserve"> </w:t>
      </w:r>
      <w:proofErr w:type="spellStart"/>
      <w:r w:rsidRPr="003900F2">
        <w:rPr>
          <w:i/>
        </w:rPr>
        <w:t>AirBnB</w:t>
      </w:r>
      <w:proofErr w:type="spellEnd"/>
      <w:r w:rsidRPr="003900F2">
        <w:rPr>
          <w:i/>
        </w:rPr>
        <w:t xml:space="preserve"> </w:t>
      </w:r>
      <w:proofErr w:type="spellStart"/>
      <w:r w:rsidRPr="003900F2">
        <w:rPr>
          <w:i/>
        </w:rPr>
        <w:t>Inc</w:t>
      </w:r>
      <w:proofErr w:type="spellEnd"/>
      <w:r w:rsidRPr="003900F2">
        <w:rPr>
          <w:i/>
        </w:rPr>
        <w:t xml:space="preserve"> v. Eric </w:t>
      </w:r>
      <w:proofErr w:type="spellStart"/>
      <w:r w:rsidRPr="003900F2">
        <w:rPr>
          <w:i/>
        </w:rPr>
        <w:t>Schneiderman</w:t>
      </w:r>
      <w:proofErr w:type="spellEnd"/>
      <w:r w:rsidRPr="003900F2">
        <w:rPr>
          <w:i/>
        </w:rPr>
        <w:t>, Attorney-General of New York</w:t>
      </w:r>
      <w:r w:rsidRPr="00655930">
        <w:t xml:space="preserve">, New York Supreme Court, Case 5393-13, available at </w:t>
      </w:r>
      <w:r w:rsidR="003900F2">
        <w:t>&lt;</w:t>
      </w:r>
      <w:hyperlink r:id="rId11" w:history="1">
        <w:r w:rsidRPr="00655930">
          <w:rPr>
            <w:rStyle w:val="Hyperlink"/>
            <w:color w:val="auto"/>
          </w:rPr>
          <w:t>https://www.nycourts.gov/press/PDFs/AirbnbDecision.pdf</w:t>
        </w:r>
      </w:hyperlink>
      <w:r w:rsidR="003900F2">
        <w:rPr>
          <w:rStyle w:val="Hyperlink"/>
          <w:color w:val="auto"/>
        </w:rPr>
        <w:t>&gt;</w:t>
      </w:r>
      <w:r w:rsidRPr="00655930">
        <w:t xml:space="preserve"> (quashing the Attorney-General’s subpoena for host data from </w:t>
      </w:r>
      <w:proofErr w:type="spellStart"/>
      <w:r w:rsidRPr="00655930">
        <w:t>AirBnB</w:t>
      </w:r>
      <w:proofErr w:type="spellEnd"/>
      <w:r w:rsidRPr="00655930">
        <w:t xml:space="preserve"> as unconstitutionally vague). See also for litigation in Germany </w:t>
      </w:r>
      <w:r w:rsidR="003900F2">
        <w:t>&lt;</w:t>
      </w:r>
      <w:hyperlink r:id="rId12" w:history="1">
        <w:r w:rsidRPr="00655930">
          <w:rPr>
            <w:rStyle w:val="Hyperlink"/>
            <w:color w:val="auto"/>
          </w:rPr>
          <w:t>http://www.reuters.com/article/2015/03/18/us-uber-germany-ban-idUSKBN0ME1L820150318</w:t>
        </w:r>
      </w:hyperlink>
      <w:r w:rsidR="003900F2">
        <w:rPr>
          <w:rStyle w:val="Hyperlink"/>
          <w:color w:val="auto"/>
        </w:rPr>
        <w:t>&gt;</w:t>
      </w:r>
      <w:r w:rsidRPr="00655930">
        <w:t xml:space="preserve">. </w:t>
      </w:r>
    </w:p>
  </w:footnote>
  <w:footnote w:id="70">
    <w:p w14:paraId="749DA0B5"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K. Çalışkan and M. Callon, 'Economization, Part 1: Shifting Attention from the Economy Towards Processes of Economization'</w:t>
      </w:r>
      <w:r w:rsidR="007B3FD1">
        <w:rPr>
          <w:rFonts w:cs="Times New Roman"/>
          <w:noProof/>
        </w:rPr>
        <w:t xml:space="preserve"> </w:t>
      </w:r>
      <w:r>
        <w:rPr>
          <w:rFonts w:cs="Times New Roman"/>
          <w:noProof/>
        </w:rPr>
        <w:t xml:space="preserve">(2009) 38 </w:t>
      </w:r>
      <w:r w:rsidRPr="00FE43B3">
        <w:rPr>
          <w:rFonts w:cs="Times New Roman"/>
          <w:i/>
          <w:noProof/>
        </w:rPr>
        <w:t>Economy and Society</w:t>
      </w:r>
      <w:r w:rsidR="003900F2">
        <w:rPr>
          <w:rFonts w:cs="Times New Roman"/>
          <w:noProof/>
        </w:rPr>
        <w:t xml:space="preserve"> 369</w:t>
      </w:r>
      <w:r>
        <w:rPr>
          <w:rFonts w:cs="Times New Roman"/>
          <w:noProof/>
        </w:rPr>
        <w:t>.</w:t>
      </w:r>
    </w:p>
  </w:footnote>
  <w:footnote w:id="71">
    <w:p w14:paraId="5E2B3FE1"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L. Adkins, 'What Are Post-Fordist Wages? Simmel, Labor Money, and the Problem of Value'</w:t>
      </w:r>
      <w:r w:rsidR="007B3FD1">
        <w:rPr>
          <w:rFonts w:cs="Times New Roman"/>
          <w:noProof/>
        </w:rPr>
        <w:t xml:space="preserve"> </w:t>
      </w:r>
      <w:r>
        <w:rPr>
          <w:rFonts w:cs="Times New Roman"/>
          <w:noProof/>
        </w:rPr>
        <w:t xml:space="preserve">(2015) 114 </w:t>
      </w:r>
      <w:r w:rsidRPr="00FE43B3">
        <w:rPr>
          <w:rFonts w:cs="Times New Roman"/>
          <w:i/>
          <w:noProof/>
        </w:rPr>
        <w:t>South Atlantic Quarterly</w:t>
      </w:r>
      <w:r w:rsidR="003900F2">
        <w:rPr>
          <w:rFonts w:cs="Times New Roman"/>
          <w:noProof/>
        </w:rPr>
        <w:t xml:space="preserve"> 331</w:t>
      </w:r>
      <w:r>
        <w:rPr>
          <w:rFonts w:cs="Times New Roman"/>
          <w:noProof/>
        </w:rPr>
        <w:t>.</w:t>
      </w:r>
    </w:p>
  </w:footnote>
  <w:footnote w:id="72">
    <w:p w14:paraId="3C3E8BF5" w14:textId="77777777" w:rsidR="008C6B31" w:rsidRDefault="008C6B31">
      <w:pPr>
        <w:pStyle w:val="FootnoteText"/>
      </w:pPr>
      <w:r>
        <w:rPr>
          <w:rStyle w:val="FootnoteReference"/>
        </w:rPr>
        <w:footnoteRef/>
      </w:r>
      <w:r>
        <w:t xml:space="preserve"> </w:t>
      </w:r>
      <w:r w:rsidR="003900F2">
        <w:t xml:space="preserve">Op. cit., n. 41. </w:t>
      </w:r>
    </w:p>
  </w:footnote>
  <w:footnote w:id="73">
    <w:p w14:paraId="468BFB16"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 xml:space="preserve">A. Rothstein, 'How to See Infrastructure: A Guide for Seven Billion Primates,' </w:t>
      </w:r>
      <w:r w:rsidRPr="008A6A53">
        <w:rPr>
          <w:rFonts w:cs="Times New Roman"/>
          <w:i/>
          <w:noProof/>
        </w:rPr>
        <w:t>Rhizome</w:t>
      </w:r>
      <w:r w:rsidR="007B3FD1">
        <w:rPr>
          <w:rFonts w:cs="Times New Roman"/>
          <w:noProof/>
        </w:rPr>
        <w:t xml:space="preserve"> </w:t>
      </w:r>
      <w:r>
        <w:rPr>
          <w:rFonts w:cs="Times New Roman"/>
          <w:noProof/>
        </w:rPr>
        <w:t>(2015), &lt;http://rhizome.org/editorial/2015/jul/2/how-see-infrastructure-guide-seven-billion-primate/&gt;.</w:t>
      </w:r>
    </w:p>
  </w:footnote>
  <w:footnote w:id="74">
    <w:p w14:paraId="032C66F8"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M. Bauwens, D. Kleiner, and J. Restakis, 'Towards a Material Commons: Cooperativism, Peer Production and Community Venture Funds for the Commons, Interview with Michel Bauwens, Dymitri</w:t>
      </w:r>
      <w:r w:rsidR="007B3FD1">
        <w:rPr>
          <w:rFonts w:cs="Times New Roman"/>
          <w:noProof/>
        </w:rPr>
        <w:t xml:space="preserve"> </w:t>
      </w:r>
      <w:r>
        <w:rPr>
          <w:rFonts w:cs="Times New Roman"/>
          <w:noProof/>
        </w:rPr>
        <w:t xml:space="preserve">Kleiner and John Restakis,' </w:t>
      </w:r>
      <w:r w:rsidRPr="008A6A53">
        <w:rPr>
          <w:rFonts w:cs="Times New Roman"/>
          <w:i/>
          <w:noProof/>
        </w:rPr>
        <w:t>C-Realm Podcast</w:t>
      </w:r>
      <w:r w:rsidR="007B3FD1">
        <w:rPr>
          <w:rFonts w:cs="Times New Roman"/>
          <w:noProof/>
        </w:rPr>
        <w:t xml:space="preserve"> </w:t>
      </w:r>
      <w:r>
        <w:rPr>
          <w:rFonts w:cs="Times New Roman"/>
          <w:noProof/>
        </w:rPr>
        <w:t>(2014), &lt;http://guerrillatranslation.com/2014/01/28/towards-a-material-commons/&gt;.</w:t>
      </w:r>
    </w:p>
  </w:footnote>
  <w:footnote w:id="75">
    <w:p w14:paraId="5976E1C1" w14:textId="77777777" w:rsidR="008C6B31" w:rsidRPr="00655930" w:rsidRDefault="008C6B31">
      <w:pPr>
        <w:pStyle w:val="FootnoteText"/>
      </w:pPr>
      <w:r w:rsidRPr="00655930">
        <w:rPr>
          <w:rStyle w:val="FootnoteReference"/>
        </w:rPr>
        <w:footnoteRef/>
      </w:r>
      <w:r w:rsidRPr="00655930">
        <w:t xml:space="preserve"> </w:t>
      </w:r>
      <w:r>
        <w:rPr>
          <w:noProof/>
        </w:rPr>
        <w:t>S. De Paoli, V. D’Andrea, and M. Teli, 'Why Free Software Is Not the Antonym of Commercial Software: Two Case Studies from Corporate and Volunteer Based Projects'</w:t>
      </w:r>
      <w:r w:rsidR="007B3FD1">
        <w:rPr>
          <w:noProof/>
        </w:rPr>
        <w:t xml:space="preserve"> </w:t>
      </w:r>
      <w:r>
        <w:rPr>
          <w:noProof/>
        </w:rPr>
        <w:t xml:space="preserve">(2012) 1 </w:t>
      </w:r>
      <w:r w:rsidRPr="00FE43B3">
        <w:rPr>
          <w:i/>
          <w:noProof/>
        </w:rPr>
        <w:t>Journal of Peer Production</w:t>
      </w:r>
      <w:r w:rsidR="003900F2">
        <w:rPr>
          <w:i/>
          <w:noProof/>
        </w:rPr>
        <w:t>.</w:t>
      </w:r>
    </w:p>
  </w:footnote>
  <w:footnote w:id="76">
    <w:p w14:paraId="40BF82A8" w14:textId="77777777" w:rsidR="008C6B31" w:rsidRPr="00655930" w:rsidRDefault="008C6B31">
      <w:pPr>
        <w:pStyle w:val="FootnoteText"/>
      </w:pPr>
      <w:r w:rsidRPr="00655930">
        <w:rPr>
          <w:rStyle w:val="FootnoteReference"/>
        </w:rPr>
        <w:footnoteRef/>
      </w:r>
      <w:r w:rsidRPr="00655930">
        <w:t xml:space="preserve"> </w:t>
      </w:r>
      <w:r>
        <w:rPr>
          <w:noProof/>
        </w:rPr>
        <w:t>W. Davies, 'Recovering the Future: The Reinvention of ‘Social Law’'</w:t>
      </w:r>
      <w:r w:rsidR="007B3FD1">
        <w:rPr>
          <w:noProof/>
        </w:rPr>
        <w:t xml:space="preserve"> </w:t>
      </w:r>
      <w:r>
        <w:rPr>
          <w:noProof/>
        </w:rPr>
        <w:t>(2013)</w:t>
      </w:r>
      <w:r w:rsidR="007B3FD1">
        <w:rPr>
          <w:noProof/>
        </w:rPr>
        <w:t xml:space="preserve"> </w:t>
      </w:r>
      <w:r>
        <w:rPr>
          <w:noProof/>
        </w:rPr>
        <w:t xml:space="preserve">20 </w:t>
      </w:r>
      <w:r w:rsidRPr="00FE43B3">
        <w:rPr>
          <w:i/>
          <w:noProof/>
        </w:rPr>
        <w:t>Juncture</w:t>
      </w:r>
      <w:r w:rsidR="003900F2">
        <w:rPr>
          <w:noProof/>
        </w:rPr>
        <w:t xml:space="preserve"> 216</w:t>
      </w:r>
      <w:r>
        <w:rPr>
          <w:noProof/>
        </w:rPr>
        <w:t>.</w:t>
      </w:r>
    </w:p>
  </w:footnote>
  <w:footnote w:id="77">
    <w:p w14:paraId="0E0433D6" w14:textId="77777777" w:rsidR="008C6B31" w:rsidRPr="00655930" w:rsidRDefault="008C6B31">
      <w:pPr>
        <w:pStyle w:val="FootnoteText"/>
      </w:pPr>
      <w:r w:rsidRPr="00655930">
        <w:rPr>
          <w:rStyle w:val="FootnoteReference"/>
        </w:rPr>
        <w:footnoteRef/>
      </w:r>
      <w:r w:rsidRPr="00655930">
        <w:t xml:space="preserve"> </w:t>
      </w:r>
      <w:r>
        <w:rPr>
          <w:rFonts w:cs="Times New Roman"/>
          <w:noProof/>
        </w:rPr>
        <w:t>D. Cooper, 'Time against Time: Normative Temporalities and the Failure of Community Labour in Local Exchange Trading Schemes'</w:t>
      </w:r>
      <w:r w:rsidR="007B3FD1">
        <w:rPr>
          <w:rFonts w:cs="Times New Roman"/>
          <w:noProof/>
        </w:rPr>
        <w:t xml:space="preserve"> </w:t>
      </w:r>
      <w:r>
        <w:rPr>
          <w:rFonts w:cs="Times New Roman"/>
          <w:noProof/>
        </w:rPr>
        <w:t xml:space="preserve">(2013) 22 </w:t>
      </w:r>
      <w:r w:rsidRPr="00FE43B3">
        <w:rPr>
          <w:rFonts w:cs="Times New Roman"/>
          <w:i/>
          <w:noProof/>
        </w:rPr>
        <w:t>Time &amp; Society</w:t>
      </w:r>
      <w:r w:rsidR="003900F2">
        <w:rPr>
          <w:rFonts w:cs="Times New Roman"/>
          <w:noProof/>
        </w:rPr>
        <w:t xml:space="preserve"> 31</w:t>
      </w:r>
      <w:r>
        <w:rPr>
          <w:rFonts w:cs="Times New Roman"/>
          <w:noProo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DCD"/>
    <w:multiLevelType w:val="multilevel"/>
    <w:tmpl w:val="99E207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D0C4A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F67D45"/>
    <w:multiLevelType w:val="hybridMultilevel"/>
    <w:tmpl w:val="CBC26566"/>
    <w:lvl w:ilvl="0" w:tplc="5B5E826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49343E"/>
    <w:multiLevelType w:val="hybridMultilevel"/>
    <w:tmpl w:val="66EE0F5A"/>
    <w:lvl w:ilvl="0" w:tplc="EC028B3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14F3F"/>
    <w:multiLevelType w:val="hybridMultilevel"/>
    <w:tmpl w:val="1166E9E2"/>
    <w:lvl w:ilvl="0" w:tplc="B1269094">
      <w:start w:val="1"/>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58D3FEA"/>
    <w:multiLevelType w:val="hybridMultilevel"/>
    <w:tmpl w:val="160299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A13AA9"/>
    <w:multiLevelType w:val="hybridMultilevel"/>
    <w:tmpl w:val="40543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EA1A64"/>
    <w:multiLevelType w:val="hybridMultilevel"/>
    <w:tmpl w:val="02386E20"/>
    <w:lvl w:ilvl="0" w:tplc="47F850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73E1130"/>
    <w:multiLevelType w:val="hybridMultilevel"/>
    <w:tmpl w:val="715AE894"/>
    <w:lvl w:ilvl="0" w:tplc="6FD26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B443F5"/>
    <w:multiLevelType w:val="hybridMultilevel"/>
    <w:tmpl w:val="715AE894"/>
    <w:lvl w:ilvl="0" w:tplc="6FD26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DC292D"/>
    <w:multiLevelType w:val="hybridMultilevel"/>
    <w:tmpl w:val="C7660E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96A492E"/>
    <w:multiLevelType w:val="hybridMultilevel"/>
    <w:tmpl w:val="70D6628C"/>
    <w:lvl w:ilvl="0" w:tplc="0809000F">
      <w:start w:val="2"/>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7"/>
  </w:num>
  <w:num w:numId="6">
    <w:abstractNumId w:val="0"/>
  </w:num>
  <w:num w:numId="7">
    <w:abstractNumId w:val="11"/>
  </w:num>
  <w:num w:numId="8">
    <w:abstractNumId w:val="5"/>
  </w:num>
  <w:num w:numId="9">
    <w:abstractNumId w:val="2"/>
  </w:num>
  <w:num w:numId="10">
    <w:abstractNumId w:val="10"/>
  </w:num>
  <w:num w:numId="11">
    <w:abstractNumId w:val="6"/>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8C6B31"/>
    <w:rsid w:val="00001548"/>
    <w:rsid w:val="00001B3A"/>
    <w:rsid w:val="000024FA"/>
    <w:rsid w:val="000030FB"/>
    <w:rsid w:val="00003B34"/>
    <w:rsid w:val="00003F29"/>
    <w:rsid w:val="0000436E"/>
    <w:rsid w:val="000052FB"/>
    <w:rsid w:val="000065BA"/>
    <w:rsid w:val="000067E1"/>
    <w:rsid w:val="00006C1E"/>
    <w:rsid w:val="000071AF"/>
    <w:rsid w:val="000073AA"/>
    <w:rsid w:val="00012488"/>
    <w:rsid w:val="000128D7"/>
    <w:rsid w:val="00012A6E"/>
    <w:rsid w:val="00012BC2"/>
    <w:rsid w:val="00013B1C"/>
    <w:rsid w:val="0001470F"/>
    <w:rsid w:val="000152CD"/>
    <w:rsid w:val="00015B18"/>
    <w:rsid w:val="00015E58"/>
    <w:rsid w:val="000160AB"/>
    <w:rsid w:val="000166B1"/>
    <w:rsid w:val="000172AD"/>
    <w:rsid w:val="00020192"/>
    <w:rsid w:val="000206BF"/>
    <w:rsid w:val="00020B3D"/>
    <w:rsid w:val="00021A28"/>
    <w:rsid w:val="00021A4E"/>
    <w:rsid w:val="0002327F"/>
    <w:rsid w:val="000238DE"/>
    <w:rsid w:val="0002409E"/>
    <w:rsid w:val="00024CB0"/>
    <w:rsid w:val="0002570F"/>
    <w:rsid w:val="00026258"/>
    <w:rsid w:val="000265F5"/>
    <w:rsid w:val="00026ED6"/>
    <w:rsid w:val="00027683"/>
    <w:rsid w:val="000307D8"/>
    <w:rsid w:val="0003235C"/>
    <w:rsid w:val="00032C22"/>
    <w:rsid w:val="0003330C"/>
    <w:rsid w:val="0003348A"/>
    <w:rsid w:val="00034468"/>
    <w:rsid w:val="0003474B"/>
    <w:rsid w:val="0003505D"/>
    <w:rsid w:val="000355E4"/>
    <w:rsid w:val="0003572A"/>
    <w:rsid w:val="000358B3"/>
    <w:rsid w:val="00036257"/>
    <w:rsid w:val="000374CE"/>
    <w:rsid w:val="000403ED"/>
    <w:rsid w:val="00040EE5"/>
    <w:rsid w:val="00041B7B"/>
    <w:rsid w:val="0004366A"/>
    <w:rsid w:val="000439F7"/>
    <w:rsid w:val="00043FC8"/>
    <w:rsid w:val="00044BE7"/>
    <w:rsid w:val="0004596E"/>
    <w:rsid w:val="00045D51"/>
    <w:rsid w:val="000462DA"/>
    <w:rsid w:val="00046839"/>
    <w:rsid w:val="00046ACD"/>
    <w:rsid w:val="0004727D"/>
    <w:rsid w:val="00050BE3"/>
    <w:rsid w:val="00050FC8"/>
    <w:rsid w:val="0005188B"/>
    <w:rsid w:val="0005223B"/>
    <w:rsid w:val="00054B5F"/>
    <w:rsid w:val="00054BF5"/>
    <w:rsid w:val="00055E0A"/>
    <w:rsid w:val="00055F6B"/>
    <w:rsid w:val="00056075"/>
    <w:rsid w:val="0005646F"/>
    <w:rsid w:val="000564F4"/>
    <w:rsid w:val="00056F16"/>
    <w:rsid w:val="00057672"/>
    <w:rsid w:val="0006061F"/>
    <w:rsid w:val="00061DB4"/>
    <w:rsid w:val="00061EF5"/>
    <w:rsid w:val="000626B0"/>
    <w:rsid w:val="0006350D"/>
    <w:rsid w:val="00063A47"/>
    <w:rsid w:val="000647B8"/>
    <w:rsid w:val="000649B0"/>
    <w:rsid w:val="00064CD6"/>
    <w:rsid w:val="00064E54"/>
    <w:rsid w:val="000652DE"/>
    <w:rsid w:val="000657FF"/>
    <w:rsid w:val="00067A5E"/>
    <w:rsid w:val="00071161"/>
    <w:rsid w:val="0007163D"/>
    <w:rsid w:val="000729B5"/>
    <w:rsid w:val="00072D0B"/>
    <w:rsid w:val="00072F32"/>
    <w:rsid w:val="0007340E"/>
    <w:rsid w:val="00073FB8"/>
    <w:rsid w:val="000746CE"/>
    <w:rsid w:val="0007478C"/>
    <w:rsid w:val="00074C44"/>
    <w:rsid w:val="00075A29"/>
    <w:rsid w:val="00075E5D"/>
    <w:rsid w:val="000779F2"/>
    <w:rsid w:val="00077F93"/>
    <w:rsid w:val="0008006D"/>
    <w:rsid w:val="0008028C"/>
    <w:rsid w:val="00080B55"/>
    <w:rsid w:val="00080C50"/>
    <w:rsid w:val="00081421"/>
    <w:rsid w:val="0008215E"/>
    <w:rsid w:val="0008264E"/>
    <w:rsid w:val="00082897"/>
    <w:rsid w:val="00082984"/>
    <w:rsid w:val="00082C80"/>
    <w:rsid w:val="00084AF6"/>
    <w:rsid w:val="00084C3D"/>
    <w:rsid w:val="00085B84"/>
    <w:rsid w:val="00085E66"/>
    <w:rsid w:val="00085FFC"/>
    <w:rsid w:val="00086016"/>
    <w:rsid w:val="00086FBD"/>
    <w:rsid w:val="00087022"/>
    <w:rsid w:val="00087507"/>
    <w:rsid w:val="00090225"/>
    <w:rsid w:val="00091BEB"/>
    <w:rsid w:val="00091DCD"/>
    <w:rsid w:val="000922B7"/>
    <w:rsid w:val="00092338"/>
    <w:rsid w:val="00092912"/>
    <w:rsid w:val="000936E3"/>
    <w:rsid w:val="00093AD2"/>
    <w:rsid w:val="00094940"/>
    <w:rsid w:val="00095F58"/>
    <w:rsid w:val="00096E7F"/>
    <w:rsid w:val="000978A6"/>
    <w:rsid w:val="00097950"/>
    <w:rsid w:val="00097B14"/>
    <w:rsid w:val="00097CBC"/>
    <w:rsid w:val="000A0864"/>
    <w:rsid w:val="000A1172"/>
    <w:rsid w:val="000A1222"/>
    <w:rsid w:val="000A61A5"/>
    <w:rsid w:val="000A6223"/>
    <w:rsid w:val="000A6700"/>
    <w:rsid w:val="000A7097"/>
    <w:rsid w:val="000A7215"/>
    <w:rsid w:val="000A7533"/>
    <w:rsid w:val="000B0F44"/>
    <w:rsid w:val="000B1973"/>
    <w:rsid w:val="000B24E5"/>
    <w:rsid w:val="000B2715"/>
    <w:rsid w:val="000B271C"/>
    <w:rsid w:val="000B27D7"/>
    <w:rsid w:val="000B42C7"/>
    <w:rsid w:val="000B4809"/>
    <w:rsid w:val="000B4AE8"/>
    <w:rsid w:val="000B5711"/>
    <w:rsid w:val="000B588E"/>
    <w:rsid w:val="000B6EB8"/>
    <w:rsid w:val="000B7169"/>
    <w:rsid w:val="000B7C6D"/>
    <w:rsid w:val="000C0624"/>
    <w:rsid w:val="000C2B7E"/>
    <w:rsid w:val="000C3199"/>
    <w:rsid w:val="000C35CA"/>
    <w:rsid w:val="000C3C5D"/>
    <w:rsid w:val="000C42EF"/>
    <w:rsid w:val="000C46B5"/>
    <w:rsid w:val="000C4923"/>
    <w:rsid w:val="000C5DF0"/>
    <w:rsid w:val="000C77F8"/>
    <w:rsid w:val="000C7B63"/>
    <w:rsid w:val="000D05FA"/>
    <w:rsid w:val="000D09AE"/>
    <w:rsid w:val="000D0F52"/>
    <w:rsid w:val="000D11BD"/>
    <w:rsid w:val="000D1DB0"/>
    <w:rsid w:val="000D1E92"/>
    <w:rsid w:val="000D26A8"/>
    <w:rsid w:val="000D2A5F"/>
    <w:rsid w:val="000D31B7"/>
    <w:rsid w:val="000D367F"/>
    <w:rsid w:val="000D4B16"/>
    <w:rsid w:val="000D5BA1"/>
    <w:rsid w:val="000D6FA5"/>
    <w:rsid w:val="000D7909"/>
    <w:rsid w:val="000D7DA1"/>
    <w:rsid w:val="000E00B5"/>
    <w:rsid w:val="000E00C8"/>
    <w:rsid w:val="000E15A4"/>
    <w:rsid w:val="000E23B2"/>
    <w:rsid w:val="000E2542"/>
    <w:rsid w:val="000E28ED"/>
    <w:rsid w:val="000E3E3B"/>
    <w:rsid w:val="000E42F4"/>
    <w:rsid w:val="000E4949"/>
    <w:rsid w:val="000F00F0"/>
    <w:rsid w:val="000F05E2"/>
    <w:rsid w:val="000F0C9D"/>
    <w:rsid w:val="000F1774"/>
    <w:rsid w:val="000F1838"/>
    <w:rsid w:val="000F19E9"/>
    <w:rsid w:val="000F1F1D"/>
    <w:rsid w:val="000F2412"/>
    <w:rsid w:val="000F2C35"/>
    <w:rsid w:val="000F2E5D"/>
    <w:rsid w:val="000F454D"/>
    <w:rsid w:val="000F4E2B"/>
    <w:rsid w:val="000F51B3"/>
    <w:rsid w:val="000F5209"/>
    <w:rsid w:val="00100DDE"/>
    <w:rsid w:val="00101671"/>
    <w:rsid w:val="00101A8F"/>
    <w:rsid w:val="001038D6"/>
    <w:rsid w:val="00104A50"/>
    <w:rsid w:val="001054E7"/>
    <w:rsid w:val="00105592"/>
    <w:rsid w:val="00106F7F"/>
    <w:rsid w:val="00111126"/>
    <w:rsid w:val="0011324A"/>
    <w:rsid w:val="001157B5"/>
    <w:rsid w:val="001159CB"/>
    <w:rsid w:val="00120364"/>
    <w:rsid w:val="001206C9"/>
    <w:rsid w:val="00120B5D"/>
    <w:rsid w:val="00123C83"/>
    <w:rsid w:val="001241E1"/>
    <w:rsid w:val="00125623"/>
    <w:rsid w:val="00125EF7"/>
    <w:rsid w:val="00126A43"/>
    <w:rsid w:val="00127AD5"/>
    <w:rsid w:val="00130ABB"/>
    <w:rsid w:val="00130E86"/>
    <w:rsid w:val="001312BC"/>
    <w:rsid w:val="0013200A"/>
    <w:rsid w:val="0013328A"/>
    <w:rsid w:val="0013427C"/>
    <w:rsid w:val="00134441"/>
    <w:rsid w:val="001347E6"/>
    <w:rsid w:val="00134CAB"/>
    <w:rsid w:val="0013516E"/>
    <w:rsid w:val="00136356"/>
    <w:rsid w:val="00137671"/>
    <w:rsid w:val="00137F2C"/>
    <w:rsid w:val="00140075"/>
    <w:rsid w:val="00140774"/>
    <w:rsid w:val="001412F0"/>
    <w:rsid w:val="00141EAE"/>
    <w:rsid w:val="00143304"/>
    <w:rsid w:val="00143C22"/>
    <w:rsid w:val="00143E4C"/>
    <w:rsid w:val="00144148"/>
    <w:rsid w:val="00144A11"/>
    <w:rsid w:val="00144B37"/>
    <w:rsid w:val="001451C0"/>
    <w:rsid w:val="00146293"/>
    <w:rsid w:val="001462D9"/>
    <w:rsid w:val="00146919"/>
    <w:rsid w:val="00147C96"/>
    <w:rsid w:val="00150550"/>
    <w:rsid w:val="0015179D"/>
    <w:rsid w:val="00151843"/>
    <w:rsid w:val="001527C8"/>
    <w:rsid w:val="00152BC1"/>
    <w:rsid w:val="00154FC7"/>
    <w:rsid w:val="001552E3"/>
    <w:rsid w:val="00155518"/>
    <w:rsid w:val="001555D5"/>
    <w:rsid w:val="00155DEB"/>
    <w:rsid w:val="001565E7"/>
    <w:rsid w:val="00156BE7"/>
    <w:rsid w:val="0015744B"/>
    <w:rsid w:val="0016044F"/>
    <w:rsid w:val="00160B5D"/>
    <w:rsid w:val="00161737"/>
    <w:rsid w:val="001617DD"/>
    <w:rsid w:val="00162D8D"/>
    <w:rsid w:val="0016534A"/>
    <w:rsid w:val="00165992"/>
    <w:rsid w:val="00165A30"/>
    <w:rsid w:val="00165A8D"/>
    <w:rsid w:val="00166625"/>
    <w:rsid w:val="00166B4D"/>
    <w:rsid w:val="001672E6"/>
    <w:rsid w:val="0016750D"/>
    <w:rsid w:val="00167529"/>
    <w:rsid w:val="00170700"/>
    <w:rsid w:val="00170CC9"/>
    <w:rsid w:val="00170F0B"/>
    <w:rsid w:val="00170F69"/>
    <w:rsid w:val="00172BC8"/>
    <w:rsid w:val="0017343B"/>
    <w:rsid w:val="00174F85"/>
    <w:rsid w:val="001761A0"/>
    <w:rsid w:val="0017728C"/>
    <w:rsid w:val="001803AC"/>
    <w:rsid w:val="00180B68"/>
    <w:rsid w:val="0018188A"/>
    <w:rsid w:val="00181E59"/>
    <w:rsid w:val="001838A0"/>
    <w:rsid w:val="00184D4A"/>
    <w:rsid w:val="00185206"/>
    <w:rsid w:val="0018630F"/>
    <w:rsid w:val="00190780"/>
    <w:rsid w:val="001909FB"/>
    <w:rsid w:val="00190F3F"/>
    <w:rsid w:val="00191695"/>
    <w:rsid w:val="00192170"/>
    <w:rsid w:val="0019599F"/>
    <w:rsid w:val="00195DCF"/>
    <w:rsid w:val="00195F23"/>
    <w:rsid w:val="001966E9"/>
    <w:rsid w:val="0019670B"/>
    <w:rsid w:val="00197571"/>
    <w:rsid w:val="001A017A"/>
    <w:rsid w:val="001A0AF1"/>
    <w:rsid w:val="001A1112"/>
    <w:rsid w:val="001A283E"/>
    <w:rsid w:val="001A2F39"/>
    <w:rsid w:val="001A39C8"/>
    <w:rsid w:val="001A3B4E"/>
    <w:rsid w:val="001A3F26"/>
    <w:rsid w:val="001A400A"/>
    <w:rsid w:val="001A4B68"/>
    <w:rsid w:val="001A4C95"/>
    <w:rsid w:val="001A4DBA"/>
    <w:rsid w:val="001A4DC4"/>
    <w:rsid w:val="001A5750"/>
    <w:rsid w:val="001A5E5F"/>
    <w:rsid w:val="001A5EEE"/>
    <w:rsid w:val="001A693C"/>
    <w:rsid w:val="001A6F8A"/>
    <w:rsid w:val="001A7F7D"/>
    <w:rsid w:val="001B0EE7"/>
    <w:rsid w:val="001B1EFB"/>
    <w:rsid w:val="001B2306"/>
    <w:rsid w:val="001B27C1"/>
    <w:rsid w:val="001B372E"/>
    <w:rsid w:val="001B3C28"/>
    <w:rsid w:val="001B4340"/>
    <w:rsid w:val="001B446F"/>
    <w:rsid w:val="001B4587"/>
    <w:rsid w:val="001B4594"/>
    <w:rsid w:val="001B4847"/>
    <w:rsid w:val="001B6941"/>
    <w:rsid w:val="001B6A11"/>
    <w:rsid w:val="001B6F37"/>
    <w:rsid w:val="001B78C6"/>
    <w:rsid w:val="001B7E0F"/>
    <w:rsid w:val="001C0386"/>
    <w:rsid w:val="001C0734"/>
    <w:rsid w:val="001C0F9D"/>
    <w:rsid w:val="001C108B"/>
    <w:rsid w:val="001C18F4"/>
    <w:rsid w:val="001C1C49"/>
    <w:rsid w:val="001C251F"/>
    <w:rsid w:val="001C2D2D"/>
    <w:rsid w:val="001C301C"/>
    <w:rsid w:val="001C3BA8"/>
    <w:rsid w:val="001C41E3"/>
    <w:rsid w:val="001C45A1"/>
    <w:rsid w:val="001C4B54"/>
    <w:rsid w:val="001C5828"/>
    <w:rsid w:val="001C6C57"/>
    <w:rsid w:val="001C6FD4"/>
    <w:rsid w:val="001C73A1"/>
    <w:rsid w:val="001C7EF8"/>
    <w:rsid w:val="001C7F75"/>
    <w:rsid w:val="001D0290"/>
    <w:rsid w:val="001D08CE"/>
    <w:rsid w:val="001D0A19"/>
    <w:rsid w:val="001D0C2E"/>
    <w:rsid w:val="001D2316"/>
    <w:rsid w:val="001D48C2"/>
    <w:rsid w:val="001D4A15"/>
    <w:rsid w:val="001D4BFB"/>
    <w:rsid w:val="001D4DAB"/>
    <w:rsid w:val="001D6BCE"/>
    <w:rsid w:val="001E0175"/>
    <w:rsid w:val="001E0289"/>
    <w:rsid w:val="001E02A3"/>
    <w:rsid w:val="001E036E"/>
    <w:rsid w:val="001E0529"/>
    <w:rsid w:val="001E0615"/>
    <w:rsid w:val="001E1117"/>
    <w:rsid w:val="001E1145"/>
    <w:rsid w:val="001E14F3"/>
    <w:rsid w:val="001E188A"/>
    <w:rsid w:val="001E296F"/>
    <w:rsid w:val="001E2DB3"/>
    <w:rsid w:val="001E31DF"/>
    <w:rsid w:val="001E39C0"/>
    <w:rsid w:val="001E39D5"/>
    <w:rsid w:val="001E3DE6"/>
    <w:rsid w:val="001E44CA"/>
    <w:rsid w:val="001E584A"/>
    <w:rsid w:val="001E5930"/>
    <w:rsid w:val="001E705C"/>
    <w:rsid w:val="001E7A7A"/>
    <w:rsid w:val="001F0681"/>
    <w:rsid w:val="001F106E"/>
    <w:rsid w:val="001F12EE"/>
    <w:rsid w:val="001F191C"/>
    <w:rsid w:val="001F1A3E"/>
    <w:rsid w:val="001F1B7A"/>
    <w:rsid w:val="001F205B"/>
    <w:rsid w:val="001F3560"/>
    <w:rsid w:val="001F439B"/>
    <w:rsid w:val="001F4947"/>
    <w:rsid w:val="001F6C6B"/>
    <w:rsid w:val="001F75AC"/>
    <w:rsid w:val="001F7CD5"/>
    <w:rsid w:val="00200609"/>
    <w:rsid w:val="00200C7D"/>
    <w:rsid w:val="00200DE2"/>
    <w:rsid w:val="002020E6"/>
    <w:rsid w:val="0020305D"/>
    <w:rsid w:val="002030CF"/>
    <w:rsid w:val="0020345C"/>
    <w:rsid w:val="00203944"/>
    <w:rsid w:val="00203CB5"/>
    <w:rsid w:val="00205A42"/>
    <w:rsid w:val="00205DC8"/>
    <w:rsid w:val="002075AF"/>
    <w:rsid w:val="00211A2B"/>
    <w:rsid w:val="00212A77"/>
    <w:rsid w:val="00212C88"/>
    <w:rsid w:val="00213D69"/>
    <w:rsid w:val="002142E3"/>
    <w:rsid w:val="002147DA"/>
    <w:rsid w:val="0021566D"/>
    <w:rsid w:val="00217112"/>
    <w:rsid w:val="0021733B"/>
    <w:rsid w:val="002173B0"/>
    <w:rsid w:val="00217881"/>
    <w:rsid w:val="00217A3C"/>
    <w:rsid w:val="002208B6"/>
    <w:rsid w:val="00222323"/>
    <w:rsid w:val="002225E3"/>
    <w:rsid w:val="0022351F"/>
    <w:rsid w:val="00224A48"/>
    <w:rsid w:val="00225179"/>
    <w:rsid w:val="00225F8E"/>
    <w:rsid w:val="002267E7"/>
    <w:rsid w:val="00227459"/>
    <w:rsid w:val="002276B5"/>
    <w:rsid w:val="00227CB3"/>
    <w:rsid w:val="00230539"/>
    <w:rsid w:val="00230F9D"/>
    <w:rsid w:val="002310E6"/>
    <w:rsid w:val="002311FE"/>
    <w:rsid w:val="00231993"/>
    <w:rsid w:val="002320E8"/>
    <w:rsid w:val="00232364"/>
    <w:rsid w:val="00233084"/>
    <w:rsid w:val="00233D90"/>
    <w:rsid w:val="00234497"/>
    <w:rsid w:val="00234D5B"/>
    <w:rsid w:val="00235FE7"/>
    <w:rsid w:val="002361F8"/>
    <w:rsid w:val="002367EB"/>
    <w:rsid w:val="00236829"/>
    <w:rsid w:val="00236958"/>
    <w:rsid w:val="00236EAD"/>
    <w:rsid w:val="0023718D"/>
    <w:rsid w:val="00237E4D"/>
    <w:rsid w:val="002418D2"/>
    <w:rsid w:val="00241F27"/>
    <w:rsid w:val="00242C1D"/>
    <w:rsid w:val="00243AC2"/>
    <w:rsid w:val="002444D6"/>
    <w:rsid w:val="00244727"/>
    <w:rsid w:val="00245570"/>
    <w:rsid w:val="00245A55"/>
    <w:rsid w:val="002462C2"/>
    <w:rsid w:val="00246356"/>
    <w:rsid w:val="00246C0B"/>
    <w:rsid w:val="00247C20"/>
    <w:rsid w:val="00247E53"/>
    <w:rsid w:val="00247FAA"/>
    <w:rsid w:val="002505AF"/>
    <w:rsid w:val="00250D85"/>
    <w:rsid w:val="00251D9E"/>
    <w:rsid w:val="00251E13"/>
    <w:rsid w:val="002522B5"/>
    <w:rsid w:val="002523C7"/>
    <w:rsid w:val="00252562"/>
    <w:rsid w:val="0025296D"/>
    <w:rsid w:val="00253EAC"/>
    <w:rsid w:val="0025420E"/>
    <w:rsid w:val="00254BF2"/>
    <w:rsid w:val="0025526F"/>
    <w:rsid w:val="002557CF"/>
    <w:rsid w:val="00256DA7"/>
    <w:rsid w:val="00256E51"/>
    <w:rsid w:val="002572F7"/>
    <w:rsid w:val="00257DCE"/>
    <w:rsid w:val="00260161"/>
    <w:rsid w:val="002608A1"/>
    <w:rsid w:val="00260B01"/>
    <w:rsid w:val="00260E44"/>
    <w:rsid w:val="0026212B"/>
    <w:rsid w:val="00264403"/>
    <w:rsid w:val="00264418"/>
    <w:rsid w:val="00265A50"/>
    <w:rsid w:val="00265F3C"/>
    <w:rsid w:val="0026612E"/>
    <w:rsid w:val="002662E2"/>
    <w:rsid w:val="002670C3"/>
    <w:rsid w:val="0027098C"/>
    <w:rsid w:val="00270B2E"/>
    <w:rsid w:val="00271C71"/>
    <w:rsid w:val="00271F3C"/>
    <w:rsid w:val="00272731"/>
    <w:rsid w:val="00272A8B"/>
    <w:rsid w:val="00273191"/>
    <w:rsid w:val="002733E2"/>
    <w:rsid w:val="002736E7"/>
    <w:rsid w:val="00273833"/>
    <w:rsid w:val="002738D0"/>
    <w:rsid w:val="00274E03"/>
    <w:rsid w:val="00274FBA"/>
    <w:rsid w:val="00275131"/>
    <w:rsid w:val="002758FF"/>
    <w:rsid w:val="0027667A"/>
    <w:rsid w:val="00276687"/>
    <w:rsid w:val="00276F2A"/>
    <w:rsid w:val="00277473"/>
    <w:rsid w:val="002817C7"/>
    <w:rsid w:val="00281B70"/>
    <w:rsid w:val="0028221F"/>
    <w:rsid w:val="002828BB"/>
    <w:rsid w:val="00285B49"/>
    <w:rsid w:val="002861E9"/>
    <w:rsid w:val="00287648"/>
    <w:rsid w:val="00290107"/>
    <w:rsid w:val="00291348"/>
    <w:rsid w:val="00294003"/>
    <w:rsid w:val="0029491C"/>
    <w:rsid w:val="00295849"/>
    <w:rsid w:val="00295998"/>
    <w:rsid w:val="002961AD"/>
    <w:rsid w:val="002962D5"/>
    <w:rsid w:val="0029661B"/>
    <w:rsid w:val="00296B9A"/>
    <w:rsid w:val="00296D88"/>
    <w:rsid w:val="002973C4"/>
    <w:rsid w:val="002973C6"/>
    <w:rsid w:val="00297470"/>
    <w:rsid w:val="002978B2"/>
    <w:rsid w:val="00297BC6"/>
    <w:rsid w:val="002A000F"/>
    <w:rsid w:val="002A19A3"/>
    <w:rsid w:val="002A1A71"/>
    <w:rsid w:val="002A2636"/>
    <w:rsid w:val="002A2988"/>
    <w:rsid w:val="002A2F4E"/>
    <w:rsid w:val="002A36BE"/>
    <w:rsid w:val="002A3E0C"/>
    <w:rsid w:val="002A5D40"/>
    <w:rsid w:val="002A5FBA"/>
    <w:rsid w:val="002A5FF3"/>
    <w:rsid w:val="002A6A16"/>
    <w:rsid w:val="002A6CCB"/>
    <w:rsid w:val="002A71A6"/>
    <w:rsid w:val="002A71F1"/>
    <w:rsid w:val="002A72C4"/>
    <w:rsid w:val="002A7A99"/>
    <w:rsid w:val="002B3E2C"/>
    <w:rsid w:val="002B5E9E"/>
    <w:rsid w:val="002B61B9"/>
    <w:rsid w:val="002B6C4F"/>
    <w:rsid w:val="002B75E4"/>
    <w:rsid w:val="002B7998"/>
    <w:rsid w:val="002B7E2F"/>
    <w:rsid w:val="002C029C"/>
    <w:rsid w:val="002C2026"/>
    <w:rsid w:val="002C2056"/>
    <w:rsid w:val="002C209C"/>
    <w:rsid w:val="002C231D"/>
    <w:rsid w:val="002C2F97"/>
    <w:rsid w:val="002C4286"/>
    <w:rsid w:val="002C4505"/>
    <w:rsid w:val="002C47C1"/>
    <w:rsid w:val="002C49AF"/>
    <w:rsid w:val="002C67D1"/>
    <w:rsid w:val="002C7C6F"/>
    <w:rsid w:val="002D0560"/>
    <w:rsid w:val="002D1141"/>
    <w:rsid w:val="002D20FF"/>
    <w:rsid w:val="002D2ABE"/>
    <w:rsid w:val="002D2DAB"/>
    <w:rsid w:val="002D4CF3"/>
    <w:rsid w:val="002E0654"/>
    <w:rsid w:val="002E0A9F"/>
    <w:rsid w:val="002E0B1A"/>
    <w:rsid w:val="002E0D76"/>
    <w:rsid w:val="002E1B89"/>
    <w:rsid w:val="002E1C1D"/>
    <w:rsid w:val="002E1EB4"/>
    <w:rsid w:val="002E2007"/>
    <w:rsid w:val="002E22B3"/>
    <w:rsid w:val="002E31F4"/>
    <w:rsid w:val="002E5464"/>
    <w:rsid w:val="002E6DC3"/>
    <w:rsid w:val="002E6E89"/>
    <w:rsid w:val="002F0926"/>
    <w:rsid w:val="002F0C2A"/>
    <w:rsid w:val="002F1733"/>
    <w:rsid w:val="002F1F72"/>
    <w:rsid w:val="002F203E"/>
    <w:rsid w:val="002F3238"/>
    <w:rsid w:val="002F47F3"/>
    <w:rsid w:val="002F4C6E"/>
    <w:rsid w:val="002F53C4"/>
    <w:rsid w:val="002F74C9"/>
    <w:rsid w:val="002F7CF7"/>
    <w:rsid w:val="0030031E"/>
    <w:rsid w:val="003008E4"/>
    <w:rsid w:val="00300952"/>
    <w:rsid w:val="0030144E"/>
    <w:rsid w:val="00301917"/>
    <w:rsid w:val="003035A1"/>
    <w:rsid w:val="0030366A"/>
    <w:rsid w:val="00305191"/>
    <w:rsid w:val="00305FC5"/>
    <w:rsid w:val="00306A41"/>
    <w:rsid w:val="00307368"/>
    <w:rsid w:val="003073BD"/>
    <w:rsid w:val="00307B30"/>
    <w:rsid w:val="003102F9"/>
    <w:rsid w:val="00310FB4"/>
    <w:rsid w:val="00311CD9"/>
    <w:rsid w:val="00312300"/>
    <w:rsid w:val="00312612"/>
    <w:rsid w:val="00313194"/>
    <w:rsid w:val="0031497B"/>
    <w:rsid w:val="003149F7"/>
    <w:rsid w:val="00314C8A"/>
    <w:rsid w:val="003151C4"/>
    <w:rsid w:val="0031548B"/>
    <w:rsid w:val="00315833"/>
    <w:rsid w:val="00315C93"/>
    <w:rsid w:val="00316992"/>
    <w:rsid w:val="00316A81"/>
    <w:rsid w:val="003176A9"/>
    <w:rsid w:val="00317DC0"/>
    <w:rsid w:val="00320732"/>
    <w:rsid w:val="00321082"/>
    <w:rsid w:val="00321440"/>
    <w:rsid w:val="00321EB6"/>
    <w:rsid w:val="003220C3"/>
    <w:rsid w:val="003234AC"/>
    <w:rsid w:val="00323C69"/>
    <w:rsid w:val="00323E46"/>
    <w:rsid w:val="00323F69"/>
    <w:rsid w:val="0032401A"/>
    <w:rsid w:val="00325042"/>
    <w:rsid w:val="0032607C"/>
    <w:rsid w:val="00326771"/>
    <w:rsid w:val="00331259"/>
    <w:rsid w:val="003313E8"/>
    <w:rsid w:val="00331E06"/>
    <w:rsid w:val="00331E47"/>
    <w:rsid w:val="00332241"/>
    <w:rsid w:val="0033225D"/>
    <w:rsid w:val="0033317A"/>
    <w:rsid w:val="0033336D"/>
    <w:rsid w:val="0033353B"/>
    <w:rsid w:val="003336F0"/>
    <w:rsid w:val="0033377C"/>
    <w:rsid w:val="003342BA"/>
    <w:rsid w:val="003349BE"/>
    <w:rsid w:val="00335462"/>
    <w:rsid w:val="00335946"/>
    <w:rsid w:val="00336AA2"/>
    <w:rsid w:val="0033795A"/>
    <w:rsid w:val="00340127"/>
    <w:rsid w:val="003412A8"/>
    <w:rsid w:val="003414B5"/>
    <w:rsid w:val="00341553"/>
    <w:rsid w:val="00341571"/>
    <w:rsid w:val="00341C23"/>
    <w:rsid w:val="00341DD7"/>
    <w:rsid w:val="003423B9"/>
    <w:rsid w:val="00343406"/>
    <w:rsid w:val="00343882"/>
    <w:rsid w:val="00344277"/>
    <w:rsid w:val="003451DB"/>
    <w:rsid w:val="00345CBE"/>
    <w:rsid w:val="00346DCB"/>
    <w:rsid w:val="0034728F"/>
    <w:rsid w:val="00347A86"/>
    <w:rsid w:val="00347BA2"/>
    <w:rsid w:val="0035043B"/>
    <w:rsid w:val="00350732"/>
    <w:rsid w:val="00351211"/>
    <w:rsid w:val="00351D75"/>
    <w:rsid w:val="0035255B"/>
    <w:rsid w:val="0035284E"/>
    <w:rsid w:val="00352F80"/>
    <w:rsid w:val="0035313D"/>
    <w:rsid w:val="003532B0"/>
    <w:rsid w:val="003540DD"/>
    <w:rsid w:val="00354CD0"/>
    <w:rsid w:val="00354EFE"/>
    <w:rsid w:val="00354F51"/>
    <w:rsid w:val="003560C2"/>
    <w:rsid w:val="00356753"/>
    <w:rsid w:val="00357484"/>
    <w:rsid w:val="00357A1C"/>
    <w:rsid w:val="003607C1"/>
    <w:rsid w:val="00360AD2"/>
    <w:rsid w:val="00360E35"/>
    <w:rsid w:val="00361BB9"/>
    <w:rsid w:val="003620E7"/>
    <w:rsid w:val="003631D5"/>
    <w:rsid w:val="003643F6"/>
    <w:rsid w:val="003649DE"/>
    <w:rsid w:val="00364C22"/>
    <w:rsid w:val="00366CD1"/>
    <w:rsid w:val="00366DAC"/>
    <w:rsid w:val="00366E36"/>
    <w:rsid w:val="0037002E"/>
    <w:rsid w:val="003712EC"/>
    <w:rsid w:val="0037137E"/>
    <w:rsid w:val="00371431"/>
    <w:rsid w:val="00372022"/>
    <w:rsid w:val="00372464"/>
    <w:rsid w:val="00373247"/>
    <w:rsid w:val="00373742"/>
    <w:rsid w:val="00373A3F"/>
    <w:rsid w:val="003740B1"/>
    <w:rsid w:val="0037503D"/>
    <w:rsid w:val="00375199"/>
    <w:rsid w:val="003774EE"/>
    <w:rsid w:val="0038171C"/>
    <w:rsid w:val="00381990"/>
    <w:rsid w:val="0038283C"/>
    <w:rsid w:val="00382B56"/>
    <w:rsid w:val="00383056"/>
    <w:rsid w:val="00383C6E"/>
    <w:rsid w:val="00385420"/>
    <w:rsid w:val="00385640"/>
    <w:rsid w:val="003859CF"/>
    <w:rsid w:val="00386B83"/>
    <w:rsid w:val="003872D7"/>
    <w:rsid w:val="003876CA"/>
    <w:rsid w:val="00387B57"/>
    <w:rsid w:val="003900F2"/>
    <w:rsid w:val="003912DB"/>
    <w:rsid w:val="0039268F"/>
    <w:rsid w:val="00392A54"/>
    <w:rsid w:val="00394C13"/>
    <w:rsid w:val="00395504"/>
    <w:rsid w:val="003959B4"/>
    <w:rsid w:val="00395BEF"/>
    <w:rsid w:val="00396414"/>
    <w:rsid w:val="00396703"/>
    <w:rsid w:val="00396E8B"/>
    <w:rsid w:val="00397083"/>
    <w:rsid w:val="0039766C"/>
    <w:rsid w:val="00397A6F"/>
    <w:rsid w:val="003A0C05"/>
    <w:rsid w:val="003A0EE3"/>
    <w:rsid w:val="003A15A4"/>
    <w:rsid w:val="003A1636"/>
    <w:rsid w:val="003A1E2C"/>
    <w:rsid w:val="003A26A1"/>
    <w:rsid w:val="003A31F3"/>
    <w:rsid w:val="003A48A0"/>
    <w:rsid w:val="003A4A49"/>
    <w:rsid w:val="003A4C07"/>
    <w:rsid w:val="003A560C"/>
    <w:rsid w:val="003A5AC3"/>
    <w:rsid w:val="003A6FBC"/>
    <w:rsid w:val="003A702B"/>
    <w:rsid w:val="003B0BC1"/>
    <w:rsid w:val="003B0BD0"/>
    <w:rsid w:val="003B1DB8"/>
    <w:rsid w:val="003B286C"/>
    <w:rsid w:val="003B378B"/>
    <w:rsid w:val="003B55B7"/>
    <w:rsid w:val="003B65AE"/>
    <w:rsid w:val="003B787B"/>
    <w:rsid w:val="003C06CE"/>
    <w:rsid w:val="003C0CED"/>
    <w:rsid w:val="003C11DD"/>
    <w:rsid w:val="003C1D66"/>
    <w:rsid w:val="003C2D8F"/>
    <w:rsid w:val="003C34F5"/>
    <w:rsid w:val="003C4731"/>
    <w:rsid w:val="003C49EA"/>
    <w:rsid w:val="003C55F2"/>
    <w:rsid w:val="003C691D"/>
    <w:rsid w:val="003C717C"/>
    <w:rsid w:val="003D0230"/>
    <w:rsid w:val="003D02C3"/>
    <w:rsid w:val="003D19BA"/>
    <w:rsid w:val="003D2C22"/>
    <w:rsid w:val="003D2C97"/>
    <w:rsid w:val="003D353B"/>
    <w:rsid w:val="003D3934"/>
    <w:rsid w:val="003D3E51"/>
    <w:rsid w:val="003D47C1"/>
    <w:rsid w:val="003D4CFD"/>
    <w:rsid w:val="003D585A"/>
    <w:rsid w:val="003D5C1E"/>
    <w:rsid w:val="003D6BC4"/>
    <w:rsid w:val="003D744C"/>
    <w:rsid w:val="003D77CE"/>
    <w:rsid w:val="003D7B1F"/>
    <w:rsid w:val="003E0D8C"/>
    <w:rsid w:val="003E0FCE"/>
    <w:rsid w:val="003E1201"/>
    <w:rsid w:val="003E1DAE"/>
    <w:rsid w:val="003E2310"/>
    <w:rsid w:val="003E2FF9"/>
    <w:rsid w:val="003E338F"/>
    <w:rsid w:val="003E3F29"/>
    <w:rsid w:val="003E3F87"/>
    <w:rsid w:val="003E408A"/>
    <w:rsid w:val="003E5C00"/>
    <w:rsid w:val="003E5E4D"/>
    <w:rsid w:val="003E6323"/>
    <w:rsid w:val="003E6856"/>
    <w:rsid w:val="003E76F0"/>
    <w:rsid w:val="003F1292"/>
    <w:rsid w:val="003F17BA"/>
    <w:rsid w:val="003F2291"/>
    <w:rsid w:val="003F2916"/>
    <w:rsid w:val="003F2997"/>
    <w:rsid w:val="003F30D2"/>
    <w:rsid w:val="003F3B3C"/>
    <w:rsid w:val="003F4589"/>
    <w:rsid w:val="003F5797"/>
    <w:rsid w:val="003F5A97"/>
    <w:rsid w:val="003F5FB2"/>
    <w:rsid w:val="003F61C5"/>
    <w:rsid w:val="003F6207"/>
    <w:rsid w:val="003F6438"/>
    <w:rsid w:val="003F71AC"/>
    <w:rsid w:val="003F7EC2"/>
    <w:rsid w:val="00400E90"/>
    <w:rsid w:val="00401727"/>
    <w:rsid w:val="00402E35"/>
    <w:rsid w:val="004031E9"/>
    <w:rsid w:val="00404433"/>
    <w:rsid w:val="004049A9"/>
    <w:rsid w:val="004056D4"/>
    <w:rsid w:val="004075CB"/>
    <w:rsid w:val="004102DF"/>
    <w:rsid w:val="00410315"/>
    <w:rsid w:val="00410D46"/>
    <w:rsid w:val="004114BA"/>
    <w:rsid w:val="00411787"/>
    <w:rsid w:val="00412223"/>
    <w:rsid w:val="00412D0C"/>
    <w:rsid w:val="004132D0"/>
    <w:rsid w:val="00413563"/>
    <w:rsid w:val="00413696"/>
    <w:rsid w:val="00413F7C"/>
    <w:rsid w:val="004148BD"/>
    <w:rsid w:val="00415D4C"/>
    <w:rsid w:val="00416892"/>
    <w:rsid w:val="0041785C"/>
    <w:rsid w:val="0042003A"/>
    <w:rsid w:val="00420A5B"/>
    <w:rsid w:val="00420BCA"/>
    <w:rsid w:val="00420C39"/>
    <w:rsid w:val="00420DAE"/>
    <w:rsid w:val="00422FBA"/>
    <w:rsid w:val="0042400B"/>
    <w:rsid w:val="00424436"/>
    <w:rsid w:val="00425668"/>
    <w:rsid w:val="004256E2"/>
    <w:rsid w:val="00425BBA"/>
    <w:rsid w:val="00426256"/>
    <w:rsid w:val="0042763F"/>
    <w:rsid w:val="00427B90"/>
    <w:rsid w:val="004314B6"/>
    <w:rsid w:val="004320EA"/>
    <w:rsid w:val="0043245D"/>
    <w:rsid w:val="00434222"/>
    <w:rsid w:val="00434829"/>
    <w:rsid w:val="00434C62"/>
    <w:rsid w:val="00435043"/>
    <w:rsid w:val="00435A0F"/>
    <w:rsid w:val="00435C07"/>
    <w:rsid w:val="00437E30"/>
    <w:rsid w:val="00440966"/>
    <w:rsid w:val="004413DA"/>
    <w:rsid w:val="00441434"/>
    <w:rsid w:val="00442802"/>
    <w:rsid w:val="00443F76"/>
    <w:rsid w:val="00444CED"/>
    <w:rsid w:val="004458C0"/>
    <w:rsid w:val="00445CE8"/>
    <w:rsid w:val="004466EE"/>
    <w:rsid w:val="00446AF7"/>
    <w:rsid w:val="00447C73"/>
    <w:rsid w:val="00447F02"/>
    <w:rsid w:val="004505AF"/>
    <w:rsid w:val="004506F1"/>
    <w:rsid w:val="00450889"/>
    <w:rsid w:val="00450DA5"/>
    <w:rsid w:val="0045145C"/>
    <w:rsid w:val="00451EC4"/>
    <w:rsid w:val="0045264A"/>
    <w:rsid w:val="00452758"/>
    <w:rsid w:val="0045294E"/>
    <w:rsid w:val="00452A7E"/>
    <w:rsid w:val="004531E2"/>
    <w:rsid w:val="00454A23"/>
    <w:rsid w:val="004551DA"/>
    <w:rsid w:val="00455D86"/>
    <w:rsid w:val="00455F5A"/>
    <w:rsid w:val="0045606B"/>
    <w:rsid w:val="00457155"/>
    <w:rsid w:val="0046141D"/>
    <w:rsid w:val="00461B91"/>
    <w:rsid w:val="00461D9C"/>
    <w:rsid w:val="00461DAE"/>
    <w:rsid w:val="0046201E"/>
    <w:rsid w:val="0046346F"/>
    <w:rsid w:val="004635EC"/>
    <w:rsid w:val="004641B3"/>
    <w:rsid w:val="00464231"/>
    <w:rsid w:val="00465605"/>
    <w:rsid w:val="0046610F"/>
    <w:rsid w:val="004665C9"/>
    <w:rsid w:val="0046665A"/>
    <w:rsid w:val="00467978"/>
    <w:rsid w:val="004679D9"/>
    <w:rsid w:val="00470D31"/>
    <w:rsid w:val="00470D76"/>
    <w:rsid w:val="0047233D"/>
    <w:rsid w:val="00472BB7"/>
    <w:rsid w:val="004740A6"/>
    <w:rsid w:val="00474269"/>
    <w:rsid w:val="00474906"/>
    <w:rsid w:val="00474B7D"/>
    <w:rsid w:val="0047585B"/>
    <w:rsid w:val="00475D7D"/>
    <w:rsid w:val="00475FD4"/>
    <w:rsid w:val="00477178"/>
    <w:rsid w:val="00480362"/>
    <w:rsid w:val="00480B8F"/>
    <w:rsid w:val="0048144F"/>
    <w:rsid w:val="00481642"/>
    <w:rsid w:val="004818C7"/>
    <w:rsid w:val="00482D0B"/>
    <w:rsid w:val="00482D49"/>
    <w:rsid w:val="00483EA3"/>
    <w:rsid w:val="00484966"/>
    <w:rsid w:val="0048758F"/>
    <w:rsid w:val="004878B0"/>
    <w:rsid w:val="00490991"/>
    <w:rsid w:val="00491450"/>
    <w:rsid w:val="00492797"/>
    <w:rsid w:val="0049347B"/>
    <w:rsid w:val="00494597"/>
    <w:rsid w:val="00494A0F"/>
    <w:rsid w:val="00494D50"/>
    <w:rsid w:val="00495B64"/>
    <w:rsid w:val="00495D8D"/>
    <w:rsid w:val="00495E23"/>
    <w:rsid w:val="0049648D"/>
    <w:rsid w:val="00496D64"/>
    <w:rsid w:val="00497D51"/>
    <w:rsid w:val="004A016A"/>
    <w:rsid w:val="004A0E75"/>
    <w:rsid w:val="004A2ADF"/>
    <w:rsid w:val="004A2E9B"/>
    <w:rsid w:val="004A3408"/>
    <w:rsid w:val="004A3C9A"/>
    <w:rsid w:val="004A3E7D"/>
    <w:rsid w:val="004A415A"/>
    <w:rsid w:val="004A5086"/>
    <w:rsid w:val="004A54A6"/>
    <w:rsid w:val="004A60EB"/>
    <w:rsid w:val="004A66DE"/>
    <w:rsid w:val="004A720C"/>
    <w:rsid w:val="004A7D2B"/>
    <w:rsid w:val="004A7EE1"/>
    <w:rsid w:val="004B094F"/>
    <w:rsid w:val="004B330D"/>
    <w:rsid w:val="004B36E7"/>
    <w:rsid w:val="004B3C05"/>
    <w:rsid w:val="004B3CBE"/>
    <w:rsid w:val="004B3D52"/>
    <w:rsid w:val="004B582C"/>
    <w:rsid w:val="004B5DDF"/>
    <w:rsid w:val="004B7D0E"/>
    <w:rsid w:val="004C03BB"/>
    <w:rsid w:val="004C06F0"/>
    <w:rsid w:val="004C17E5"/>
    <w:rsid w:val="004C25C3"/>
    <w:rsid w:val="004C2D5B"/>
    <w:rsid w:val="004C3491"/>
    <w:rsid w:val="004C4DA2"/>
    <w:rsid w:val="004C5F19"/>
    <w:rsid w:val="004C75DA"/>
    <w:rsid w:val="004C780D"/>
    <w:rsid w:val="004D0377"/>
    <w:rsid w:val="004D0C33"/>
    <w:rsid w:val="004D103B"/>
    <w:rsid w:val="004D1C98"/>
    <w:rsid w:val="004D2359"/>
    <w:rsid w:val="004D4370"/>
    <w:rsid w:val="004D494B"/>
    <w:rsid w:val="004D5C28"/>
    <w:rsid w:val="004D72F3"/>
    <w:rsid w:val="004D7851"/>
    <w:rsid w:val="004E06F2"/>
    <w:rsid w:val="004E09D6"/>
    <w:rsid w:val="004E0EC6"/>
    <w:rsid w:val="004E12A7"/>
    <w:rsid w:val="004E19A8"/>
    <w:rsid w:val="004E2C76"/>
    <w:rsid w:val="004E2CCB"/>
    <w:rsid w:val="004E42AB"/>
    <w:rsid w:val="004E443A"/>
    <w:rsid w:val="004E4570"/>
    <w:rsid w:val="004E4714"/>
    <w:rsid w:val="004E4B58"/>
    <w:rsid w:val="004E58DC"/>
    <w:rsid w:val="004E65D1"/>
    <w:rsid w:val="004E6763"/>
    <w:rsid w:val="004E74DC"/>
    <w:rsid w:val="004E7BC7"/>
    <w:rsid w:val="004F0ACD"/>
    <w:rsid w:val="004F1919"/>
    <w:rsid w:val="004F2552"/>
    <w:rsid w:val="004F26CF"/>
    <w:rsid w:val="004F2709"/>
    <w:rsid w:val="004F2E68"/>
    <w:rsid w:val="004F2E88"/>
    <w:rsid w:val="004F3138"/>
    <w:rsid w:val="004F31A3"/>
    <w:rsid w:val="004F36EA"/>
    <w:rsid w:val="004F40C3"/>
    <w:rsid w:val="004F4AE0"/>
    <w:rsid w:val="004F4FA2"/>
    <w:rsid w:val="004F6704"/>
    <w:rsid w:val="004F67A5"/>
    <w:rsid w:val="005003C3"/>
    <w:rsid w:val="0050040C"/>
    <w:rsid w:val="00500509"/>
    <w:rsid w:val="00500B0D"/>
    <w:rsid w:val="00500F43"/>
    <w:rsid w:val="005016EF"/>
    <w:rsid w:val="005021E4"/>
    <w:rsid w:val="00502502"/>
    <w:rsid w:val="00503260"/>
    <w:rsid w:val="00503CF6"/>
    <w:rsid w:val="00503DE6"/>
    <w:rsid w:val="00505AB2"/>
    <w:rsid w:val="00505C59"/>
    <w:rsid w:val="00506D6F"/>
    <w:rsid w:val="0050739D"/>
    <w:rsid w:val="00507CCA"/>
    <w:rsid w:val="00510028"/>
    <w:rsid w:val="00510469"/>
    <w:rsid w:val="00510ED9"/>
    <w:rsid w:val="00511C51"/>
    <w:rsid w:val="00511F25"/>
    <w:rsid w:val="00512386"/>
    <w:rsid w:val="005123BD"/>
    <w:rsid w:val="005130A7"/>
    <w:rsid w:val="005132B4"/>
    <w:rsid w:val="00514149"/>
    <w:rsid w:val="005142E3"/>
    <w:rsid w:val="005153E2"/>
    <w:rsid w:val="00515D60"/>
    <w:rsid w:val="00515E6D"/>
    <w:rsid w:val="005167AB"/>
    <w:rsid w:val="005201E6"/>
    <w:rsid w:val="00522B9B"/>
    <w:rsid w:val="00522C6D"/>
    <w:rsid w:val="00524F77"/>
    <w:rsid w:val="0052683A"/>
    <w:rsid w:val="00527CFD"/>
    <w:rsid w:val="00527D2C"/>
    <w:rsid w:val="00527F91"/>
    <w:rsid w:val="00530189"/>
    <w:rsid w:val="00530FF1"/>
    <w:rsid w:val="00531EF9"/>
    <w:rsid w:val="0053294E"/>
    <w:rsid w:val="005337F5"/>
    <w:rsid w:val="0053460F"/>
    <w:rsid w:val="00534B18"/>
    <w:rsid w:val="00534CA1"/>
    <w:rsid w:val="00534D35"/>
    <w:rsid w:val="005354BA"/>
    <w:rsid w:val="00535C87"/>
    <w:rsid w:val="005372D1"/>
    <w:rsid w:val="005407B8"/>
    <w:rsid w:val="00540A53"/>
    <w:rsid w:val="0054178F"/>
    <w:rsid w:val="00543F72"/>
    <w:rsid w:val="005443A3"/>
    <w:rsid w:val="0054541E"/>
    <w:rsid w:val="00545DE9"/>
    <w:rsid w:val="00546C88"/>
    <w:rsid w:val="00547136"/>
    <w:rsid w:val="0054798C"/>
    <w:rsid w:val="00547A2A"/>
    <w:rsid w:val="00547C8D"/>
    <w:rsid w:val="005506C4"/>
    <w:rsid w:val="00551D2D"/>
    <w:rsid w:val="00552632"/>
    <w:rsid w:val="00553381"/>
    <w:rsid w:val="00553667"/>
    <w:rsid w:val="00553829"/>
    <w:rsid w:val="0055425B"/>
    <w:rsid w:val="005543B0"/>
    <w:rsid w:val="00554D59"/>
    <w:rsid w:val="00555480"/>
    <w:rsid w:val="00555CF5"/>
    <w:rsid w:val="0055738D"/>
    <w:rsid w:val="0055792C"/>
    <w:rsid w:val="005623D3"/>
    <w:rsid w:val="00563B5C"/>
    <w:rsid w:val="00564A24"/>
    <w:rsid w:val="0056504C"/>
    <w:rsid w:val="005652F2"/>
    <w:rsid w:val="005653B1"/>
    <w:rsid w:val="00566C1D"/>
    <w:rsid w:val="005672FA"/>
    <w:rsid w:val="0056730F"/>
    <w:rsid w:val="00570C3D"/>
    <w:rsid w:val="005716EF"/>
    <w:rsid w:val="00571742"/>
    <w:rsid w:val="00572FD0"/>
    <w:rsid w:val="005734E9"/>
    <w:rsid w:val="00574476"/>
    <w:rsid w:val="00574897"/>
    <w:rsid w:val="00574A40"/>
    <w:rsid w:val="00574F90"/>
    <w:rsid w:val="00575235"/>
    <w:rsid w:val="00575828"/>
    <w:rsid w:val="00575FBE"/>
    <w:rsid w:val="00576845"/>
    <w:rsid w:val="00577409"/>
    <w:rsid w:val="00577E4C"/>
    <w:rsid w:val="005807FB"/>
    <w:rsid w:val="00580E19"/>
    <w:rsid w:val="00581601"/>
    <w:rsid w:val="0058162A"/>
    <w:rsid w:val="00581C7A"/>
    <w:rsid w:val="00582A2B"/>
    <w:rsid w:val="00582B77"/>
    <w:rsid w:val="00582D4E"/>
    <w:rsid w:val="00583816"/>
    <w:rsid w:val="00583FF2"/>
    <w:rsid w:val="005842D4"/>
    <w:rsid w:val="005843DC"/>
    <w:rsid w:val="005844E2"/>
    <w:rsid w:val="00585B50"/>
    <w:rsid w:val="00585DE6"/>
    <w:rsid w:val="0058785D"/>
    <w:rsid w:val="00587B47"/>
    <w:rsid w:val="0059024F"/>
    <w:rsid w:val="00591E7D"/>
    <w:rsid w:val="005921DD"/>
    <w:rsid w:val="00592A19"/>
    <w:rsid w:val="00594B1C"/>
    <w:rsid w:val="00594EEB"/>
    <w:rsid w:val="005952B9"/>
    <w:rsid w:val="005954C0"/>
    <w:rsid w:val="00597612"/>
    <w:rsid w:val="00597783"/>
    <w:rsid w:val="00597BFF"/>
    <w:rsid w:val="005A0BFE"/>
    <w:rsid w:val="005A0CE4"/>
    <w:rsid w:val="005A0F33"/>
    <w:rsid w:val="005A148C"/>
    <w:rsid w:val="005A2124"/>
    <w:rsid w:val="005A356F"/>
    <w:rsid w:val="005A4FE2"/>
    <w:rsid w:val="005A5333"/>
    <w:rsid w:val="005A5F66"/>
    <w:rsid w:val="005A6604"/>
    <w:rsid w:val="005A6A3B"/>
    <w:rsid w:val="005A75EA"/>
    <w:rsid w:val="005A7A9A"/>
    <w:rsid w:val="005A7CB5"/>
    <w:rsid w:val="005B0163"/>
    <w:rsid w:val="005B0547"/>
    <w:rsid w:val="005B056A"/>
    <w:rsid w:val="005B07C8"/>
    <w:rsid w:val="005B1140"/>
    <w:rsid w:val="005B115A"/>
    <w:rsid w:val="005B163B"/>
    <w:rsid w:val="005B1D4C"/>
    <w:rsid w:val="005B1E1A"/>
    <w:rsid w:val="005B2155"/>
    <w:rsid w:val="005B2B82"/>
    <w:rsid w:val="005B3454"/>
    <w:rsid w:val="005B3B97"/>
    <w:rsid w:val="005B4F83"/>
    <w:rsid w:val="005B75E0"/>
    <w:rsid w:val="005C00AC"/>
    <w:rsid w:val="005C0ACB"/>
    <w:rsid w:val="005C0B5B"/>
    <w:rsid w:val="005C1242"/>
    <w:rsid w:val="005C263F"/>
    <w:rsid w:val="005C40C9"/>
    <w:rsid w:val="005C435F"/>
    <w:rsid w:val="005C4899"/>
    <w:rsid w:val="005C5277"/>
    <w:rsid w:val="005C5519"/>
    <w:rsid w:val="005C5871"/>
    <w:rsid w:val="005C6CBF"/>
    <w:rsid w:val="005C73E8"/>
    <w:rsid w:val="005C741A"/>
    <w:rsid w:val="005C7BC6"/>
    <w:rsid w:val="005D0804"/>
    <w:rsid w:val="005D16B6"/>
    <w:rsid w:val="005D22AB"/>
    <w:rsid w:val="005D2D01"/>
    <w:rsid w:val="005D2FB4"/>
    <w:rsid w:val="005D30B5"/>
    <w:rsid w:val="005D36D2"/>
    <w:rsid w:val="005D3F64"/>
    <w:rsid w:val="005D4011"/>
    <w:rsid w:val="005D4F34"/>
    <w:rsid w:val="005E0A59"/>
    <w:rsid w:val="005E0C8A"/>
    <w:rsid w:val="005E0E1D"/>
    <w:rsid w:val="005E0EA6"/>
    <w:rsid w:val="005E2648"/>
    <w:rsid w:val="005E26C2"/>
    <w:rsid w:val="005E2993"/>
    <w:rsid w:val="005E37BD"/>
    <w:rsid w:val="005E3A04"/>
    <w:rsid w:val="005E672D"/>
    <w:rsid w:val="005E6FB9"/>
    <w:rsid w:val="005E7302"/>
    <w:rsid w:val="005E76BD"/>
    <w:rsid w:val="005F00F8"/>
    <w:rsid w:val="005F1482"/>
    <w:rsid w:val="005F1D3F"/>
    <w:rsid w:val="005F21C9"/>
    <w:rsid w:val="005F2BE5"/>
    <w:rsid w:val="005F4A15"/>
    <w:rsid w:val="005F5256"/>
    <w:rsid w:val="005F56CB"/>
    <w:rsid w:val="005F58FE"/>
    <w:rsid w:val="005F5FB7"/>
    <w:rsid w:val="005F777F"/>
    <w:rsid w:val="00601C93"/>
    <w:rsid w:val="00602649"/>
    <w:rsid w:val="0060281E"/>
    <w:rsid w:val="00603B40"/>
    <w:rsid w:val="006049D4"/>
    <w:rsid w:val="00604AF3"/>
    <w:rsid w:val="00605BD1"/>
    <w:rsid w:val="00606469"/>
    <w:rsid w:val="00607295"/>
    <w:rsid w:val="006072C8"/>
    <w:rsid w:val="00607363"/>
    <w:rsid w:val="006074A6"/>
    <w:rsid w:val="006076CC"/>
    <w:rsid w:val="0060796E"/>
    <w:rsid w:val="0061065A"/>
    <w:rsid w:val="00610721"/>
    <w:rsid w:val="00610868"/>
    <w:rsid w:val="0061093B"/>
    <w:rsid w:val="006109EE"/>
    <w:rsid w:val="006112F8"/>
    <w:rsid w:val="0061296B"/>
    <w:rsid w:val="00612AB6"/>
    <w:rsid w:val="00612DDF"/>
    <w:rsid w:val="00614E38"/>
    <w:rsid w:val="00614E72"/>
    <w:rsid w:val="006151F2"/>
    <w:rsid w:val="006153BA"/>
    <w:rsid w:val="00616218"/>
    <w:rsid w:val="00616333"/>
    <w:rsid w:val="00617238"/>
    <w:rsid w:val="006210B4"/>
    <w:rsid w:val="006216E8"/>
    <w:rsid w:val="00622CCF"/>
    <w:rsid w:val="00623B83"/>
    <w:rsid w:val="00623DAD"/>
    <w:rsid w:val="00623EC4"/>
    <w:rsid w:val="006247BA"/>
    <w:rsid w:val="00624E60"/>
    <w:rsid w:val="0062552F"/>
    <w:rsid w:val="00625C91"/>
    <w:rsid w:val="0062615C"/>
    <w:rsid w:val="00626ED5"/>
    <w:rsid w:val="0063019F"/>
    <w:rsid w:val="006306D2"/>
    <w:rsid w:val="006307EC"/>
    <w:rsid w:val="006321C7"/>
    <w:rsid w:val="00632D73"/>
    <w:rsid w:val="00633877"/>
    <w:rsid w:val="0063401C"/>
    <w:rsid w:val="006341C1"/>
    <w:rsid w:val="0063625F"/>
    <w:rsid w:val="00636A35"/>
    <w:rsid w:val="00636A38"/>
    <w:rsid w:val="00637994"/>
    <w:rsid w:val="00637F61"/>
    <w:rsid w:val="00640AA9"/>
    <w:rsid w:val="00640DD2"/>
    <w:rsid w:val="00642BC5"/>
    <w:rsid w:val="00645CCA"/>
    <w:rsid w:val="006460A5"/>
    <w:rsid w:val="00647BAA"/>
    <w:rsid w:val="006501C6"/>
    <w:rsid w:val="006515DD"/>
    <w:rsid w:val="00653322"/>
    <w:rsid w:val="0065371B"/>
    <w:rsid w:val="00653730"/>
    <w:rsid w:val="00653B04"/>
    <w:rsid w:val="00653FFC"/>
    <w:rsid w:val="00654BCA"/>
    <w:rsid w:val="00655246"/>
    <w:rsid w:val="0065595D"/>
    <w:rsid w:val="00655CCB"/>
    <w:rsid w:val="00655E25"/>
    <w:rsid w:val="0065607A"/>
    <w:rsid w:val="00656C90"/>
    <w:rsid w:val="00656E2A"/>
    <w:rsid w:val="0066066B"/>
    <w:rsid w:val="0066088B"/>
    <w:rsid w:val="0066156C"/>
    <w:rsid w:val="00662AE4"/>
    <w:rsid w:val="00662DCF"/>
    <w:rsid w:val="0066384C"/>
    <w:rsid w:val="00664368"/>
    <w:rsid w:val="0066489F"/>
    <w:rsid w:val="006653D5"/>
    <w:rsid w:val="00665AD8"/>
    <w:rsid w:val="0066645C"/>
    <w:rsid w:val="00666B2A"/>
    <w:rsid w:val="00667081"/>
    <w:rsid w:val="00667F17"/>
    <w:rsid w:val="006707C1"/>
    <w:rsid w:val="0067088A"/>
    <w:rsid w:val="006708C4"/>
    <w:rsid w:val="00671163"/>
    <w:rsid w:val="00671E38"/>
    <w:rsid w:val="006733F8"/>
    <w:rsid w:val="0067398B"/>
    <w:rsid w:val="00674014"/>
    <w:rsid w:val="00674251"/>
    <w:rsid w:val="00675315"/>
    <w:rsid w:val="00675D67"/>
    <w:rsid w:val="00675D6D"/>
    <w:rsid w:val="00675E89"/>
    <w:rsid w:val="0067625E"/>
    <w:rsid w:val="00677108"/>
    <w:rsid w:val="00683C06"/>
    <w:rsid w:val="00684136"/>
    <w:rsid w:val="00684AD6"/>
    <w:rsid w:val="00684F4B"/>
    <w:rsid w:val="00685128"/>
    <w:rsid w:val="00685A36"/>
    <w:rsid w:val="006867CF"/>
    <w:rsid w:val="00686D93"/>
    <w:rsid w:val="00687A78"/>
    <w:rsid w:val="006904B5"/>
    <w:rsid w:val="00691420"/>
    <w:rsid w:val="00691E31"/>
    <w:rsid w:val="00693379"/>
    <w:rsid w:val="00693389"/>
    <w:rsid w:val="00693EDD"/>
    <w:rsid w:val="0069440C"/>
    <w:rsid w:val="0069539C"/>
    <w:rsid w:val="0069582A"/>
    <w:rsid w:val="006974E2"/>
    <w:rsid w:val="00697ACA"/>
    <w:rsid w:val="006A00E9"/>
    <w:rsid w:val="006A05AD"/>
    <w:rsid w:val="006A1422"/>
    <w:rsid w:val="006A15F5"/>
    <w:rsid w:val="006A17DA"/>
    <w:rsid w:val="006A43BC"/>
    <w:rsid w:val="006A4899"/>
    <w:rsid w:val="006A4AE0"/>
    <w:rsid w:val="006A5DD1"/>
    <w:rsid w:val="006A657B"/>
    <w:rsid w:val="006A65A1"/>
    <w:rsid w:val="006A75AE"/>
    <w:rsid w:val="006B0115"/>
    <w:rsid w:val="006B0BBD"/>
    <w:rsid w:val="006B127C"/>
    <w:rsid w:val="006B1810"/>
    <w:rsid w:val="006B2BC0"/>
    <w:rsid w:val="006B3E4D"/>
    <w:rsid w:val="006B3FCC"/>
    <w:rsid w:val="006B406D"/>
    <w:rsid w:val="006B496A"/>
    <w:rsid w:val="006B4C54"/>
    <w:rsid w:val="006B4F14"/>
    <w:rsid w:val="006B527C"/>
    <w:rsid w:val="006B5537"/>
    <w:rsid w:val="006B6820"/>
    <w:rsid w:val="006B770F"/>
    <w:rsid w:val="006C01BC"/>
    <w:rsid w:val="006C210C"/>
    <w:rsid w:val="006C2587"/>
    <w:rsid w:val="006C2B5A"/>
    <w:rsid w:val="006C2D83"/>
    <w:rsid w:val="006C3DB8"/>
    <w:rsid w:val="006C438A"/>
    <w:rsid w:val="006C546D"/>
    <w:rsid w:val="006C60BF"/>
    <w:rsid w:val="006C6263"/>
    <w:rsid w:val="006C7068"/>
    <w:rsid w:val="006C7579"/>
    <w:rsid w:val="006C7C21"/>
    <w:rsid w:val="006D00C1"/>
    <w:rsid w:val="006D0471"/>
    <w:rsid w:val="006D0ABA"/>
    <w:rsid w:val="006D12F8"/>
    <w:rsid w:val="006D1FCE"/>
    <w:rsid w:val="006D255F"/>
    <w:rsid w:val="006D3B94"/>
    <w:rsid w:val="006D4BA9"/>
    <w:rsid w:val="006D70C0"/>
    <w:rsid w:val="006E03CF"/>
    <w:rsid w:val="006E1237"/>
    <w:rsid w:val="006E24CD"/>
    <w:rsid w:val="006E258D"/>
    <w:rsid w:val="006E28A0"/>
    <w:rsid w:val="006E3347"/>
    <w:rsid w:val="006E36BB"/>
    <w:rsid w:val="006E50B8"/>
    <w:rsid w:val="006E5163"/>
    <w:rsid w:val="006E5597"/>
    <w:rsid w:val="006E70CB"/>
    <w:rsid w:val="006E7EEA"/>
    <w:rsid w:val="006F0922"/>
    <w:rsid w:val="006F1CDA"/>
    <w:rsid w:val="006F2AD4"/>
    <w:rsid w:val="006F386E"/>
    <w:rsid w:val="006F4384"/>
    <w:rsid w:val="006F453D"/>
    <w:rsid w:val="006F4713"/>
    <w:rsid w:val="006F4C04"/>
    <w:rsid w:val="006F4D03"/>
    <w:rsid w:val="006F4F15"/>
    <w:rsid w:val="006F5EA7"/>
    <w:rsid w:val="006F7971"/>
    <w:rsid w:val="00701804"/>
    <w:rsid w:val="00702200"/>
    <w:rsid w:val="00704B35"/>
    <w:rsid w:val="00705051"/>
    <w:rsid w:val="00705172"/>
    <w:rsid w:val="00705AF3"/>
    <w:rsid w:val="00705D43"/>
    <w:rsid w:val="00706B57"/>
    <w:rsid w:val="00707BB4"/>
    <w:rsid w:val="007103A1"/>
    <w:rsid w:val="007104DE"/>
    <w:rsid w:val="00711537"/>
    <w:rsid w:val="007134AA"/>
    <w:rsid w:val="00713DA9"/>
    <w:rsid w:val="00713E93"/>
    <w:rsid w:val="00714415"/>
    <w:rsid w:val="00716042"/>
    <w:rsid w:val="007165BE"/>
    <w:rsid w:val="00716D58"/>
    <w:rsid w:val="00717E1A"/>
    <w:rsid w:val="007206E6"/>
    <w:rsid w:val="00721631"/>
    <w:rsid w:val="00722454"/>
    <w:rsid w:val="00722B33"/>
    <w:rsid w:val="007231AE"/>
    <w:rsid w:val="0072331F"/>
    <w:rsid w:val="007233C6"/>
    <w:rsid w:val="00723BAE"/>
    <w:rsid w:val="00723D27"/>
    <w:rsid w:val="007243B6"/>
    <w:rsid w:val="00725BFF"/>
    <w:rsid w:val="00725D1E"/>
    <w:rsid w:val="00726406"/>
    <w:rsid w:val="007265B2"/>
    <w:rsid w:val="0072757E"/>
    <w:rsid w:val="007276C9"/>
    <w:rsid w:val="00727810"/>
    <w:rsid w:val="0073036A"/>
    <w:rsid w:val="007305EB"/>
    <w:rsid w:val="00730FED"/>
    <w:rsid w:val="007314C8"/>
    <w:rsid w:val="007315B3"/>
    <w:rsid w:val="00731FA5"/>
    <w:rsid w:val="0073222C"/>
    <w:rsid w:val="007325A8"/>
    <w:rsid w:val="0073269F"/>
    <w:rsid w:val="00732B27"/>
    <w:rsid w:val="00732B9E"/>
    <w:rsid w:val="00733440"/>
    <w:rsid w:val="0073376E"/>
    <w:rsid w:val="00734C92"/>
    <w:rsid w:val="00734D73"/>
    <w:rsid w:val="00735F73"/>
    <w:rsid w:val="0073786B"/>
    <w:rsid w:val="0073786E"/>
    <w:rsid w:val="00740CA1"/>
    <w:rsid w:val="00742F39"/>
    <w:rsid w:val="007430A6"/>
    <w:rsid w:val="00743884"/>
    <w:rsid w:val="00743975"/>
    <w:rsid w:val="00744CB3"/>
    <w:rsid w:val="00744E0A"/>
    <w:rsid w:val="007454F3"/>
    <w:rsid w:val="00746380"/>
    <w:rsid w:val="007470D3"/>
    <w:rsid w:val="00747501"/>
    <w:rsid w:val="007509AC"/>
    <w:rsid w:val="007509FE"/>
    <w:rsid w:val="00750AAE"/>
    <w:rsid w:val="007523B7"/>
    <w:rsid w:val="00753DDF"/>
    <w:rsid w:val="007548E2"/>
    <w:rsid w:val="007552E6"/>
    <w:rsid w:val="00755BBB"/>
    <w:rsid w:val="007569A5"/>
    <w:rsid w:val="00756B8F"/>
    <w:rsid w:val="00757114"/>
    <w:rsid w:val="0075711C"/>
    <w:rsid w:val="0075787F"/>
    <w:rsid w:val="007607AD"/>
    <w:rsid w:val="00760E5C"/>
    <w:rsid w:val="00761A40"/>
    <w:rsid w:val="00761DC5"/>
    <w:rsid w:val="007623AA"/>
    <w:rsid w:val="007625AE"/>
    <w:rsid w:val="00763079"/>
    <w:rsid w:val="0076586E"/>
    <w:rsid w:val="0076592A"/>
    <w:rsid w:val="00766880"/>
    <w:rsid w:val="00766AC8"/>
    <w:rsid w:val="00770526"/>
    <w:rsid w:val="00770784"/>
    <w:rsid w:val="0077086F"/>
    <w:rsid w:val="00770D52"/>
    <w:rsid w:val="00771232"/>
    <w:rsid w:val="00771CC6"/>
    <w:rsid w:val="00771D4C"/>
    <w:rsid w:val="0077263B"/>
    <w:rsid w:val="00772839"/>
    <w:rsid w:val="0077350E"/>
    <w:rsid w:val="00773587"/>
    <w:rsid w:val="00774ACA"/>
    <w:rsid w:val="0077500D"/>
    <w:rsid w:val="00775201"/>
    <w:rsid w:val="00776172"/>
    <w:rsid w:val="00776233"/>
    <w:rsid w:val="00777295"/>
    <w:rsid w:val="00777E2F"/>
    <w:rsid w:val="0078099F"/>
    <w:rsid w:val="00781B5C"/>
    <w:rsid w:val="007821B4"/>
    <w:rsid w:val="007822AA"/>
    <w:rsid w:val="00783725"/>
    <w:rsid w:val="00783D91"/>
    <w:rsid w:val="00783E0F"/>
    <w:rsid w:val="00784672"/>
    <w:rsid w:val="00784A11"/>
    <w:rsid w:val="00784C0B"/>
    <w:rsid w:val="00785245"/>
    <w:rsid w:val="007855C7"/>
    <w:rsid w:val="00785C5D"/>
    <w:rsid w:val="00785DAC"/>
    <w:rsid w:val="00790007"/>
    <w:rsid w:val="00790271"/>
    <w:rsid w:val="0079076F"/>
    <w:rsid w:val="00791030"/>
    <w:rsid w:val="007923FA"/>
    <w:rsid w:val="00792FA3"/>
    <w:rsid w:val="00793B1B"/>
    <w:rsid w:val="00793CA5"/>
    <w:rsid w:val="0079403E"/>
    <w:rsid w:val="00794177"/>
    <w:rsid w:val="00794F6D"/>
    <w:rsid w:val="00795224"/>
    <w:rsid w:val="0079686D"/>
    <w:rsid w:val="00797574"/>
    <w:rsid w:val="00797AF8"/>
    <w:rsid w:val="007A1CBB"/>
    <w:rsid w:val="007A2E86"/>
    <w:rsid w:val="007A46BE"/>
    <w:rsid w:val="007A4869"/>
    <w:rsid w:val="007A4927"/>
    <w:rsid w:val="007A4AB5"/>
    <w:rsid w:val="007A4DF5"/>
    <w:rsid w:val="007A4FF3"/>
    <w:rsid w:val="007A6912"/>
    <w:rsid w:val="007A766C"/>
    <w:rsid w:val="007A76CC"/>
    <w:rsid w:val="007B073A"/>
    <w:rsid w:val="007B0E04"/>
    <w:rsid w:val="007B2101"/>
    <w:rsid w:val="007B2552"/>
    <w:rsid w:val="007B3DFC"/>
    <w:rsid w:val="007B3E2E"/>
    <w:rsid w:val="007B3FD1"/>
    <w:rsid w:val="007B4D41"/>
    <w:rsid w:val="007B53AD"/>
    <w:rsid w:val="007B57EE"/>
    <w:rsid w:val="007B6F99"/>
    <w:rsid w:val="007B7B53"/>
    <w:rsid w:val="007C0F16"/>
    <w:rsid w:val="007C1766"/>
    <w:rsid w:val="007C1C68"/>
    <w:rsid w:val="007C2F3C"/>
    <w:rsid w:val="007C32E4"/>
    <w:rsid w:val="007C32E7"/>
    <w:rsid w:val="007C390F"/>
    <w:rsid w:val="007C3DDF"/>
    <w:rsid w:val="007C3FED"/>
    <w:rsid w:val="007C43F2"/>
    <w:rsid w:val="007C4B6A"/>
    <w:rsid w:val="007C572B"/>
    <w:rsid w:val="007C7A9B"/>
    <w:rsid w:val="007C7ACA"/>
    <w:rsid w:val="007D1056"/>
    <w:rsid w:val="007D1E8D"/>
    <w:rsid w:val="007D3C30"/>
    <w:rsid w:val="007D4198"/>
    <w:rsid w:val="007D4ED1"/>
    <w:rsid w:val="007D57FD"/>
    <w:rsid w:val="007D7121"/>
    <w:rsid w:val="007D75A0"/>
    <w:rsid w:val="007E0BED"/>
    <w:rsid w:val="007E11F1"/>
    <w:rsid w:val="007E19AB"/>
    <w:rsid w:val="007E1AE3"/>
    <w:rsid w:val="007E2607"/>
    <w:rsid w:val="007E27FF"/>
    <w:rsid w:val="007E2A1D"/>
    <w:rsid w:val="007E4D24"/>
    <w:rsid w:val="007E4ECB"/>
    <w:rsid w:val="007E5997"/>
    <w:rsid w:val="007E5AA8"/>
    <w:rsid w:val="007E6A33"/>
    <w:rsid w:val="007E76A8"/>
    <w:rsid w:val="007E7884"/>
    <w:rsid w:val="007E7DE5"/>
    <w:rsid w:val="007E7E65"/>
    <w:rsid w:val="007F02F2"/>
    <w:rsid w:val="007F07E9"/>
    <w:rsid w:val="007F09AF"/>
    <w:rsid w:val="007F0F74"/>
    <w:rsid w:val="007F2F87"/>
    <w:rsid w:val="007F3A9E"/>
    <w:rsid w:val="007F3B34"/>
    <w:rsid w:val="007F4601"/>
    <w:rsid w:val="007F4D1D"/>
    <w:rsid w:val="007F660C"/>
    <w:rsid w:val="007F6B57"/>
    <w:rsid w:val="007F7523"/>
    <w:rsid w:val="00800CE4"/>
    <w:rsid w:val="00801DF9"/>
    <w:rsid w:val="00801FCC"/>
    <w:rsid w:val="008027D5"/>
    <w:rsid w:val="00802C4D"/>
    <w:rsid w:val="00803D71"/>
    <w:rsid w:val="00804650"/>
    <w:rsid w:val="0080580A"/>
    <w:rsid w:val="00806534"/>
    <w:rsid w:val="0081056C"/>
    <w:rsid w:val="00812797"/>
    <w:rsid w:val="00812EBF"/>
    <w:rsid w:val="0081314E"/>
    <w:rsid w:val="00813575"/>
    <w:rsid w:val="00813C0A"/>
    <w:rsid w:val="00813F8C"/>
    <w:rsid w:val="00814029"/>
    <w:rsid w:val="008149A8"/>
    <w:rsid w:val="008154A0"/>
    <w:rsid w:val="008168B3"/>
    <w:rsid w:val="00816AA6"/>
    <w:rsid w:val="00816DDF"/>
    <w:rsid w:val="008172E6"/>
    <w:rsid w:val="00817BB6"/>
    <w:rsid w:val="00820035"/>
    <w:rsid w:val="00820593"/>
    <w:rsid w:val="00820AAA"/>
    <w:rsid w:val="00820D5F"/>
    <w:rsid w:val="00821093"/>
    <w:rsid w:val="00821654"/>
    <w:rsid w:val="00822AD8"/>
    <w:rsid w:val="00823299"/>
    <w:rsid w:val="00824727"/>
    <w:rsid w:val="0082554A"/>
    <w:rsid w:val="00825603"/>
    <w:rsid w:val="00825A0D"/>
    <w:rsid w:val="00827C13"/>
    <w:rsid w:val="00831633"/>
    <w:rsid w:val="00832A61"/>
    <w:rsid w:val="00832B05"/>
    <w:rsid w:val="008349CA"/>
    <w:rsid w:val="00834A67"/>
    <w:rsid w:val="008351EF"/>
    <w:rsid w:val="008366D4"/>
    <w:rsid w:val="00836A09"/>
    <w:rsid w:val="008374B0"/>
    <w:rsid w:val="00840D2F"/>
    <w:rsid w:val="008414B9"/>
    <w:rsid w:val="00844C51"/>
    <w:rsid w:val="008458B8"/>
    <w:rsid w:val="00846426"/>
    <w:rsid w:val="00847C3D"/>
    <w:rsid w:val="00847E01"/>
    <w:rsid w:val="00850069"/>
    <w:rsid w:val="00850758"/>
    <w:rsid w:val="0085079D"/>
    <w:rsid w:val="008518F9"/>
    <w:rsid w:val="00852385"/>
    <w:rsid w:val="00854627"/>
    <w:rsid w:val="00855B8E"/>
    <w:rsid w:val="00856245"/>
    <w:rsid w:val="008570EC"/>
    <w:rsid w:val="0085771E"/>
    <w:rsid w:val="00857A22"/>
    <w:rsid w:val="00857A8A"/>
    <w:rsid w:val="00857CA8"/>
    <w:rsid w:val="00860B69"/>
    <w:rsid w:val="00861E7B"/>
    <w:rsid w:val="0086249B"/>
    <w:rsid w:val="008630F3"/>
    <w:rsid w:val="00863412"/>
    <w:rsid w:val="00863BB2"/>
    <w:rsid w:val="00863DD5"/>
    <w:rsid w:val="00865167"/>
    <w:rsid w:val="00866DC3"/>
    <w:rsid w:val="00866E37"/>
    <w:rsid w:val="00866F9D"/>
    <w:rsid w:val="00867985"/>
    <w:rsid w:val="00870AFB"/>
    <w:rsid w:val="0087119F"/>
    <w:rsid w:val="00871AD3"/>
    <w:rsid w:val="00871BF7"/>
    <w:rsid w:val="00872C40"/>
    <w:rsid w:val="00872E2A"/>
    <w:rsid w:val="008734A9"/>
    <w:rsid w:val="00873836"/>
    <w:rsid w:val="0087441C"/>
    <w:rsid w:val="00874B43"/>
    <w:rsid w:val="008753EB"/>
    <w:rsid w:val="00875C45"/>
    <w:rsid w:val="00876176"/>
    <w:rsid w:val="0087639C"/>
    <w:rsid w:val="00876772"/>
    <w:rsid w:val="008771C2"/>
    <w:rsid w:val="008779F8"/>
    <w:rsid w:val="00877DC3"/>
    <w:rsid w:val="00877F02"/>
    <w:rsid w:val="0088007C"/>
    <w:rsid w:val="008805A5"/>
    <w:rsid w:val="00880890"/>
    <w:rsid w:val="00880AAC"/>
    <w:rsid w:val="00880E86"/>
    <w:rsid w:val="00881CE3"/>
    <w:rsid w:val="008822CF"/>
    <w:rsid w:val="00882C46"/>
    <w:rsid w:val="0088303F"/>
    <w:rsid w:val="00884EF6"/>
    <w:rsid w:val="00884F4E"/>
    <w:rsid w:val="00885750"/>
    <w:rsid w:val="0088772A"/>
    <w:rsid w:val="00890734"/>
    <w:rsid w:val="00890EF4"/>
    <w:rsid w:val="0089241A"/>
    <w:rsid w:val="008927B8"/>
    <w:rsid w:val="008930DB"/>
    <w:rsid w:val="00894B20"/>
    <w:rsid w:val="00895AD3"/>
    <w:rsid w:val="00896EA6"/>
    <w:rsid w:val="008970D2"/>
    <w:rsid w:val="00897349"/>
    <w:rsid w:val="008A064F"/>
    <w:rsid w:val="008A108D"/>
    <w:rsid w:val="008A10BC"/>
    <w:rsid w:val="008A136D"/>
    <w:rsid w:val="008A25A3"/>
    <w:rsid w:val="008A2AE5"/>
    <w:rsid w:val="008A3264"/>
    <w:rsid w:val="008A335D"/>
    <w:rsid w:val="008A3365"/>
    <w:rsid w:val="008A40F5"/>
    <w:rsid w:val="008A46A9"/>
    <w:rsid w:val="008A5A9F"/>
    <w:rsid w:val="008A5B3E"/>
    <w:rsid w:val="008A6068"/>
    <w:rsid w:val="008A6449"/>
    <w:rsid w:val="008A73FF"/>
    <w:rsid w:val="008A7E49"/>
    <w:rsid w:val="008B009A"/>
    <w:rsid w:val="008B0CBC"/>
    <w:rsid w:val="008B10F1"/>
    <w:rsid w:val="008B14F9"/>
    <w:rsid w:val="008B1754"/>
    <w:rsid w:val="008B29C2"/>
    <w:rsid w:val="008B2E5C"/>
    <w:rsid w:val="008B3DFE"/>
    <w:rsid w:val="008B43AE"/>
    <w:rsid w:val="008B443F"/>
    <w:rsid w:val="008B4AAE"/>
    <w:rsid w:val="008B6845"/>
    <w:rsid w:val="008B6E1B"/>
    <w:rsid w:val="008B72DF"/>
    <w:rsid w:val="008C05CE"/>
    <w:rsid w:val="008C0A35"/>
    <w:rsid w:val="008C1CB6"/>
    <w:rsid w:val="008C1E35"/>
    <w:rsid w:val="008C2377"/>
    <w:rsid w:val="008C330F"/>
    <w:rsid w:val="008C3863"/>
    <w:rsid w:val="008C3A79"/>
    <w:rsid w:val="008C4064"/>
    <w:rsid w:val="008C43C9"/>
    <w:rsid w:val="008C4695"/>
    <w:rsid w:val="008C4788"/>
    <w:rsid w:val="008C5D02"/>
    <w:rsid w:val="008C5D94"/>
    <w:rsid w:val="008C65F9"/>
    <w:rsid w:val="008C6B31"/>
    <w:rsid w:val="008C7345"/>
    <w:rsid w:val="008C7AEB"/>
    <w:rsid w:val="008C7E8D"/>
    <w:rsid w:val="008D01F3"/>
    <w:rsid w:val="008D0953"/>
    <w:rsid w:val="008D1553"/>
    <w:rsid w:val="008D1832"/>
    <w:rsid w:val="008D1F04"/>
    <w:rsid w:val="008D25DE"/>
    <w:rsid w:val="008D2796"/>
    <w:rsid w:val="008D37C1"/>
    <w:rsid w:val="008D3BEE"/>
    <w:rsid w:val="008D556D"/>
    <w:rsid w:val="008D6776"/>
    <w:rsid w:val="008D7D18"/>
    <w:rsid w:val="008D7DE7"/>
    <w:rsid w:val="008E0257"/>
    <w:rsid w:val="008E073F"/>
    <w:rsid w:val="008E3184"/>
    <w:rsid w:val="008E4CBF"/>
    <w:rsid w:val="008E51E4"/>
    <w:rsid w:val="008E6680"/>
    <w:rsid w:val="008E73EF"/>
    <w:rsid w:val="008E786D"/>
    <w:rsid w:val="008E7FE5"/>
    <w:rsid w:val="008F01B5"/>
    <w:rsid w:val="008F025D"/>
    <w:rsid w:val="008F32AB"/>
    <w:rsid w:val="008F4974"/>
    <w:rsid w:val="008F748A"/>
    <w:rsid w:val="009014D8"/>
    <w:rsid w:val="009016A8"/>
    <w:rsid w:val="00901BC4"/>
    <w:rsid w:val="0090223A"/>
    <w:rsid w:val="00904029"/>
    <w:rsid w:val="009040B5"/>
    <w:rsid w:val="009041B7"/>
    <w:rsid w:val="00904E6F"/>
    <w:rsid w:val="00905384"/>
    <w:rsid w:val="009058C1"/>
    <w:rsid w:val="00905EA1"/>
    <w:rsid w:val="009071C2"/>
    <w:rsid w:val="00910E9B"/>
    <w:rsid w:val="009117FB"/>
    <w:rsid w:val="00911BEC"/>
    <w:rsid w:val="00911D4B"/>
    <w:rsid w:val="00911DEE"/>
    <w:rsid w:val="00912EA9"/>
    <w:rsid w:val="00913958"/>
    <w:rsid w:val="00913D35"/>
    <w:rsid w:val="009156D1"/>
    <w:rsid w:val="00917317"/>
    <w:rsid w:val="00920816"/>
    <w:rsid w:val="00921390"/>
    <w:rsid w:val="00921433"/>
    <w:rsid w:val="009220FD"/>
    <w:rsid w:val="0092224F"/>
    <w:rsid w:val="00922659"/>
    <w:rsid w:val="009235AF"/>
    <w:rsid w:val="00923948"/>
    <w:rsid w:val="00923C44"/>
    <w:rsid w:val="0092408D"/>
    <w:rsid w:val="00924122"/>
    <w:rsid w:val="00924A30"/>
    <w:rsid w:val="00925613"/>
    <w:rsid w:val="0092603F"/>
    <w:rsid w:val="00926763"/>
    <w:rsid w:val="00926786"/>
    <w:rsid w:val="00926E84"/>
    <w:rsid w:val="00926EE5"/>
    <w:rsid w:val="00926F70"/>
    <w:rsid w:val="00927417"/>
    <w:rsid w:val="009309C0"/>
    <w:rsid w:val="00931174"/>
    <w:rsid w:val="00931D02"/>
    <w:rsid w:val="00932217"/>
    <w:rsid w:val="00932757"/>
    <w:rsid w:val="00933578"/>
    <w:rsid w:val="00934418"/>
    <w:rsid w:val="0093460B"/>
    <w:rsid w:val="00934C54"/>
    <w:rsid w:val="0093524D"/>
    <w:rsid w:val="0093537D"/>
    <w:rsid w:val="00935827"/>
    <w:rsid w:val="00935EC4"/>
    <w:rsid w:val="009362A2"/>
    <w:rsid w:val="00936987"/>
    <w:rsid w:val="00936D5D"/>
    <w:rsid w:val="00937DF5"/>
    <w:rsid w:val="009404E3"/>
    <w:rsid w:val="00940A68"/>
    <w:rsid w:val="0094178B"/>
    <w:rsid w:val="00941C1D"/>
    <w:rsid w:val="00941E27"/>
    <w:rsid w:val="00942162"/>
    <w:rsid w:val="009427DF"/>
    <w:rsid w:val="00943336"/>
    <w:rsid w:val="009435D8"/>
    <w:rsid w:val="00944AFF"/>
    <w:rsid w:val="00945699"/>
    <w:rsid w:val="00946366"/>
    <w:rsid w:val="00946E9E"/>
    <w:rsid w:val="00951AF7"/>
    <w:rsid w:val="00951FBD"/>
    <w:rsid w:val="00952E8E"/>
    <w:rsid w:val="009532E3"/>
    <w:rsid w:val="00953752"/>
    <w:rsid w:val="009552C6"/>
    <w:rsid w:val="009557C9"/>
    <w:rsid w:val="009557E5"/>
    <w:rsid w:val="00956713"/>
    <w:rsid w:val="00956A5E"/>
    <w:rsid w:val="00957949"/>
    <w:rsid w:val="009601A7"/>
    <w:rsid w:val="0096061F"/>
    <w:rsid w:val="00960BA1"/>
    <w:rsid w:val="009614D5"/>
    <w:rsid w:val="009621FF"/>
    <w:rsid w:val="009625C7"/>
    <w:rsid w:val="00962B24"/>
    <w:rsid w:val="00963E54"/>
    <w:rsid w:val="00964754"/>
    <w:rsid w:val="00964FED"/>
    <w:rsid w:val="009657F0"/>
    <w:rsid w:val="00965D7B"/>
    <w:rsid w:val="00965F7B"/>
    <w:rsid w:val="0096684D"/>
    <w:rsid w:val="0097035D"/>
    <w:rsid w:val="00970531"/>
    <w:rsid w:val="00970544"/>
    <w:rsid w:val="00971696"/>
    <w:rsid w:val="00972F47"/>
    <w:rsid w:val="009733EF"/>
    <w:rsid w:val="00973699"/>
    <w:rsid w:val="009737AF"/>
    <w:rsid w:val="00973BF1"/>
    <w:rsid w:val="00974ACA"/>
    <w:rsid w:val="00974FB0"/>
    <w:rsid w:val="009763F1"/>
    <w:rsid w:val="00976D7C"/>
    <w:rsid w:val="00976E03"/>
    <w:rsid w:val="009776E9"/>
    <w:rsid w:val="00980729"/>
    <w:rsid w:val="0098397B"/>
    <w:rsid w:val="00983D4D"/>
    <w:rsid w:val="009843FC"/>
    <w:rsid w:val="009849FD"/>
    <w:rsid w:val="00985125"/>
    <w:rsid w:val="00985823"/>
    <w:rsid w:val="009863B0"/>
    <w:rsid w:val="0098686D"/>
    <w:rsid w:val="00986B5D"/>
    <w:rsid w:val="00987F58"/>
    <w:rsid w:val="0099003E"/>
    <w:rsid w:val="0099182A"/>
    <w:rsid w:val="00992024"/>
    <w:rsid w:val="00992CA4"/>
    <w:rsid w:val="00993451"/>
    <w:rsid w:val="00993547"/>
    <w:rsid w:val="009936ED"/>
    <w:rsid w:val="009937D7"/>
    <w:rsid w:val="0099394D"/>
    <w:rsid w:val="00993ED2"/>
    <w:rsid w:val="00993F3B"/>
    <w:rsid w:val="00994397"/>
    <w:rsid w:val="00994FEF"/>
    <w:rsid w:val="009955EF"/>
    <w:rsid w:val="009955FB"/>
    <w:rsid w:val="009967FD"/>
    <w:rsid w:val="0099779C"/>
    <w:rsid w:val="00997A44"/>
    <w:rsid w:val="00997EF6"/>
    <w:rsid w:val="009A00D6"/>
    <w:rsid w:val="009A0887"/>
    <w:rsid w:val="009A0A2A"/>
    <w:rsid w:val="009A0DC0"/>
    <w:rsid w:val="009A133B"/>
    <w:rsid w:val="009A16F4"/>
    <w:rsid w:val="009A2465"/>
    <w:rsid w:val="009A5884"/>
    <w:rsid w:val="009A5AEE"/>
    <w:rsid w:val="009A6494"/>
    <w:rsid w:val="009A6D27"/>
    <w:rsid w:val="009A7570"/>
    <w:rsid w:val="009A7922"/>
    <w:rsid w:val="009B0827"/>
    <w:rsid w:val="009B09C6"/>
    <w:rsid w:val="009B12A7"/>
    <w:rsid w:val="009B1F63"/>
    <w:rsid w:val="009B2D8E"/>
    <w:rsid w:val="009B33A4"/>
    <w:rsid w:val="009B356C"/>
    <w:rsid w:val="009B5EA7"/>
    <w:rsid w:val="009B6A48"/>
    <w:rsid w:val="009B6E7D"/>
    <w:rsid w:val="009B7B84"/>
    <w:rsid w:val="009B7D17"/>
    <w:rsid w:val="009B7E77"/>
    <w:rsid w:val="009B7F47"/>
    <w:rsid w:val="009C1677"/>
    <w:rsid w:val="009C1C5F"/>
    <w:rsid w:val="009C4376"/>
    <w:rsid w:val="009C451B"/>
    <w:rsid w:val="009C51DA"/>
    <w:rsid w:val="009C5D5E"/>
    <w:rsid w:val="009D244B"/>
    <w:rsid w:val="009D3ABB"/>
    <w:rsid w:val="009D42EC"/>
    <w:rsid w:val="009D4423"/>
    <w:rsid w:val="009D4C4C"/>
    <w:rsid w:val="009D4CB8"/>
    <w:rsid w:val="009D5254"/>
    <w:rsid w:val="009D5BC7"/>
    <w:rsid w:val="009D71C8"/>
    <w:rsid w:val="009E06BF"/>
    <w:rsid w:val="009E0F27"/>
    <w:rsid w:val="009E1D7F"/>
    <w:rsid w:val="009E30FA"/>
    <w:rsid w:val="009E41B4"/>
    <w:rsid w:val="009E4443"/>
    <w:rsid w:val="009E4551"/>
    <w:rsid w:val="009E4E73"/>
    <w:rsid w:val="009E5BC6"/>
    <w:rsid w:val="009E60C4"/>
    <w:rsid w:val="009F0993"/>
    <w:rsid w:val="009F1D24"/>
    <w:rsid w:val="009F30CA"/>
    <w:rsid w:val="009F4E38"/>
    <w:rsid w:val="009F64F3"/>
    <w:rsid w:val="009F64FB"/>
    <w:rsid w:val="009F68CD"/>
    <w:rsid w:val="009F6BCF"/>
    <w:rsid w:val="00A00200"/>
    <w:rsid w:val="00A00F6D"/>
    <w:rsid w:val="00A0241D"/>
    <w:rsid w:val="00A0280E"/>
    <w:rsid w:val="00A03137"/>
    <w:rsid w:val="00A03636"/>
    <w:rsid w:val="00A03C14"/>
    <w:rsid w:val="00A03CC0"/>
    <w:rsid w:val="00A03F4D"/>
    <w:rsid w:val="00A03FAF"/>
    <w:rsid w:val="00A043BB"/>
    <w:rsid w:val="00A04778"/>
    <w:rsid w:val="00A04EAA"/>
    <w:rsid w:val="00A055B8"/>
    <w:rsid w:val="00A05803"/>
    <w:rsid w:val="00A05EF7"/>
    <w:rsid w:val="00A06D2B"/>
    <w:rsid w:val="00A074FD"/>
    <w:rsid w:val="00A07A58"/>
    <w:rsid w:val="00A1017A"/>
    <w:rsid w:val="00A103DF"/>
    <w:rsid w:val="00A109E2"/>
    <w:rsid w:val="00A11BB1"/>
    <w:rsid w:val="00A12730"/>
    <w:rsid w:val="00A146CF"/>
    <w:rsid w:val="00A14EF1"/>
    <w:rsid w:val="00A16156"/>
    <w:rsid w:val="00A16ABD"/>
    <w:rsid w:val="00A16D73"/>
    <w:rsid w:val="00A20700"/>
    <w:rsid w:val="00A21208"/>
    <w:rsid w:val="00A217E9"/>
    <w:rsid w:val="00A223A5"/>
    <w:rsid w:val="00A22916"/>
    <w:rsid w:val="00A23103"/>
    <w:rsid w:val="00A24B9C"/>
    <w:rsid w:val="00A24C14"/>
    <w:rsid w:val="00A250F5"/>
    <w:rsid w:val="00A25497"/>
    <w:rsid w:val="00A26104"/>
    <w:rsid w:val="00A267A3"/>
    <w:rsid w:val="00A26FA9"/>
    <w:rsid w:val="00A27AE9"/>
    <w:rsid w:val="00A30934"/>
    <w:rsid w:val="00A30CA2"/>
    <w:rsid w:val="00A31155"/>
    <w:rsid w:val="00A31193"/>
    <w:rsid w:val="00A31ABA"/>
    <w:rsid w:val="00A336F3"/>
    <w:rsid w:val="00A33ACD"/>
    <w:rsid w:val="00A33FAA"/>
    <w:rsid w:val="00A36244"/>
    <w:rsid w:val="00A403A9"/>
    <w:rsid w:val="00A4154D"/>
    <w:rsid w:val="00A421F3"/>
    <w:rsid w:val="00A42B46"/>
    <w:rsid w:val="00A42ED0"/>
    <w:rsid w:val="00A43002"/>
    <w:rsid w:val="00A43D70"/>
    <w:rsid w:val="00A4490F"/>
    <w:rsid w:val="00A450CF"/>
    <w:rsid w:val="00A45107"/>
    <w:rsid w:val="00A45483"/>
    <w:rsid w:val="00A4597B"/>
    <w:rsid w:val="00A45F99"/>
    <w:rsid w:val="00A46F1E"/>
    <w:rsid w:val="00A501A9"/>
    <w:rsid w:val="00A513AA"/>
    <w:rsid w:val="00A518E2"/>
    <w:rsid w:val="00A52211"/>
    <w:rsid w:val="00A53AF4"/>
    <w:rsid w:val="00A53D1F"/>
    <w:rsid w:val="00A542B0"/>
    <w:rsid w:val="00A5493B"/>
    <w:rsid w:val="00A549C9"/>
    <w:rsid w:val="00A54C9C"/>
    <w:rsid w:val="00A55D9E"/>
    <w:rsid w:val="00A56A88"/>
    <w:rsid w:val="00A57A94"/>
    <w:rsid w:val="00A57EBA"/>
    <w:rsid w:val="00A6028C"/>
    <w:rsid w:val="00A61B84"/>
    <w:rsid w:val="00A61EED"/>
    <w:rsid w:val="00A62697"/>
    <w:rsid w:val="00A63444"/>
    <w:rsid w:val="00A65ADC"/>
    <w:rsid w:val="00A670D6"/>
    <w:rsid w:val="00A6762D"/>
    <w:rsid w:val="00A67E20"/>
    <w:rsid w:val="00A700D5"/>
    <w:rsid w:val="00A7087D"/>
    <w:rsid w:val="00A70E0F"/>
    <w:rsid w:val="00A71B38"/>
    <w:rsid w:val="00A737D1"/>
    <w:rsid w:val="00A7470F"/>
    <w:rsid w:val="00A74AFA"/>
    <w:rsid w:val="00A764D3"/>
    <w:rsid w:val="00A77920"/>
    <w:rsid w:val="00A8004B"/>
    <w:rsid w:val="00A80058"/>
    <w:rsid w:val="00A801E6"/>
    <w:rsid w:val="00A806B1"/>
    <w:rsid w:val="00A8107C"/>
    <w:rsid w:val="00A81D45"/>
    <w:rsid w:val="00A82370"/>
    <w:rsid w:val="00A839E4"/>
    <w:rsid w:val="00A84863"/>
    <w:rsid w:val="00A85E29"/>
    <w:rsid w:val="00A86BEC"/>
    <w:rsid w:val="00A87DA1"/>
    <w:rsid w:val="00A9027B"/>
    <w:rsid w:val="00A90F03"/>
    <w:rsid w:val="00A91AED"/>
    <w:rsid w:val="00A91BB4"/>
    <w:rsid w:val="00A926F6"/>
    <w:rsid w:val="00A92B2E"/>
    <w:rsid w:val="00A9389C"/>
    <w:rsid w:val="00A93ACF"/>
    <w:rsid w:val="00A94438"/>
    <w:rsid w:val="00A95315"/>
    <w:rsid w:val="00A95CA9"/>
    <w:rsid w:val="00A961A1"/>
    <w:rsid w:val="00A96243"/>
    <w:rsid w:val="00A96328"/>
    <w:rsid w:val="00AA00B0"/>
    <w:rsid w:val="00AA0320"/>
    <w:rsid w:val="00AA07D2"/>
    <w:rsid w:val="00AA0A0E"/>
    <w:rsid w:val="00AA0ECA"/>
    <w:rsid w:val="00AA24CC"/>
    <w:rsid w:val="00AA26FE"/>
    <w:rsid w:val="00AA29BC"/>
    <w:rsid w:val="00AA2CBD"/>
    <w:rsid w:val="00AA488B"/>
    <w:rsid w:val="00AA5EA8"/>
    <w:rsid w:val="00AA6719"/>
    <w:rsid w:val="00AA68F7"/>
    <w:rsid w:val="00AA6C90"/>
    <w:rsid w:val="00AA7060"/>
    <w:rsid w:val="00AA71F0"/>
    <w:rsid w:val="00AB0DBE"/>
    <w:rsid w:val="00AB1234"/>
    <w:rsid w:val="00AB246F"/>
    <w:rsid w:val="00AB2CF1"/>
    <w:rsid w:val="00AB3964"/>
    <w:rsid w:val="00AB3AC8"/>
    <w:rsid w:val="00AB5D9E"/>
    <w:rsid w:val="00AB6498"/>
    <w:rsid w:val="00AB6BED"/>
    <w:rsid w:val="00AB78C1"/>
    <w:rsid w:val="00AC0C31"/>
    <w:rsid w:val="00AC0DCD"/>
    <w:rsid w:val="00AC19FD"/>
    <w:rsid w:val="00AC291F"/>
    <w:rsid w:val="00AC2F76"/>
    <w:rsid w:val="00AC32CC"/>
    <w:rsid w:val="00AC5002"/>
    <w:rsid w:val="00AC5E94"/>
    <w:rsid w:val="00AC6291"/>
    <w:rsid w:val="00AC62D7"/>
    <w:rsid w:val="00AC6310"/>
    <w:rsid w:val="00AC65F4"/>
    <w:rsid w:val="00AC75EB"/>
    <w:rsid w:val="00AC77E0"/>
    <w:rsid w:val="00AC7F7C"/>
    <w:rsid w:val="00AD042F"/>
    <w:rsid w:val="00AD04AA"/>
    <w:rsid w:val="00AD06AE"/>
    <w:rsid w:val="00AD0E33"/>
    <w:rsid w:val="00AD2D71"/>
    <w:rsid w:val="00AD3969"/>
    <w:rsid w:val="00AD4357"/>
    <w:rsid w:val="00AD4A8B"/>
    <w:rsid w:val="00AD4DDB"/>
    <w:rsid w:val="00AD534F"/>
    <w:rsid w:val="00AD5993"/>
    <w:rsid w:val="00AD7683"/>
    <w:rsid w:val="00AD7E99"/>
    <w:rsid w:val="00AE0209"/>
    <w:rsid w:val="00AE02C2"/>
    <w:rsid w:val="00AE1AB5"/>
    <w:rsid w:val="00AE2125"/>
    <w:rsid w:val="00AE25FA"/>
    <w:rsid w:val="00AE3E3A"/>
    <w:rsid w:val="00AE4F49"/>
    <w:rsid w:val="00AF0768"/>
    <w:rsid w:val="00AF0783"/>
    <w:rsid w:val="00AF0B93"/>
    <w:rsid w:val="00AF3350"/>
    <w:rsid w:val="00AF3394"/>
    <w:rsid w:val="00AF3A0F"/>
    <w:rsid w:val="00AF3F75"/>
    <w:rsid w:val="00AF4025"/>
    <w:rsid w:val="00AF4839"/>
    <w:rsid w:val="00AF52BE"/>
    <w:rsid w:val="00AF5916"/>
    <w:rsid w:val="00AF5EE9"/>
    <w:rsid w:val="00AF5F4E"/>
    <w:rsid w:val="00AF7921"/>
    <w:rsid w:val="00AF7EB5"/>
    <w:rsid w:val="00B00170"/>
    <w:rsid w:val="00B007AA"/>
    <w:rsid w:val="00B024ED"/>
    <w:rsid w:val="00B02E81"/>
    <w:rsid w:val="00B03675"/>
    <w:rsid w:val="00B03A9B"/>
    <w:rsid w:val="00B043C5"/>
    <w:rsid w:val="00B05935"/>
    <w:rsid w:val="00B05CE1"/>
    <w:rsid w:val="00B05D41"/>
    <w:rsid w:val="00B06BB3"/>
    <w:rsid w:val="00B0701A"/>
    <w:rsid w:val="00B070CE"/>
    <w:rsid w:val="00B1048B"/>
    <w:rsid w:val="00B1062A"/>
    <w:rsid w:val="00B10CA9"/>
    <w:rsid w:val="00B10FD1"/>
    <w:rsid w:val="00B11A42"/>
    <w:rsid w:val="00B12F8F"/>
    <w:rsid w:val="00B13860"/>
    <w:rsid w:val="00B1397C"/>
    <w:rsid w:val="00B13ABC"/>
    <w:rsid w:val="00B14211"/>
    <w:rsid w:val="00B1444D"/>
    <w:rsid w:val="00B146D1"/>
    <w:rsid w:val="00B147D3"/>
    <w:rsid w:val="00B151C4"/>
    <w:rsid w:val="00B154B0"/>
    <w:rsid w:val="00B16138"/>
    <w:rsid w:val="00B166E3"/>
    <w:rsid w:val="00B16F90"/>
    <w:rsid w:val="00B17062"/>
    <w:rsid w:val="00B17B55"/>
    <w:rsid w:val="00B2011F"/>
    <w:rsid w:val="00B211AB"/>
    <w:rsid w:val="00B21715"/>
    <w:rsid w:val="00B221AC"/>
    <w:rsid w:val="00B224B7"/>
    <w:rsid w:val="00B22AB9"/>
    <w:rsid w:val="00B22C19"/>
    <w:rsid w:val="00B231AC"/>
    <w:rsid w:val="00B2320F"/>
    <w:rsid w:val="00B245AF"/>
    <w:rsid w:val="00B259C0"/>
    <w:rsid w:val="00B25A6E"/>
    <w:rsid w:val="00B26193"/>
    <w:rsid w:val="00B2666A"/>
    <w:rsid w:val="00B26DEF"/>
    <w:rsid w:val="00B2794D"/>
    <w:rsid w:val="00B31449"/>
    <w:rsid w:val="00B316AF"/>
    <w:rsid w:val="00B316B9"/>
    <w:rsid w:val="00B31D9A"/>
    <w:rsid w:val="00B33796"/>
    <w:rsid w:val="00B34165"/>
    <w:rsid w:val="00B34478"/>
    <w:rsid w:val="00B34865"/>
    <w:rsid w:val="00B348B2"/>
    <w:rsid w:val="00B349DA"/>
    <w:rsid w:val="00B40188"/>
    <w:rsid w:val="00B40BCA"/>
    <w:rsid w:val="00B41643"/>
    <w:rsid w:val="00B417F9"/>
    <w:rsid w:val="00B42647"/>
    <w:rsid w:val="00B4272D"/>
    <w:rsid w:val="00B43315"/>
    <w:rsid w:val="00B4362F"/>
    <w:rsid w:val="00B460C1"/>
    <w:rsid w:val="00B4729A"/>
    <w:rsid w:val="00B51BB7"/>
    <w:rsid w:val="00B52C7A"/>
    <w:rsid w:val="00B5315D"/>
    <w:rsid w:val="00B546BE"/>
    <w:rsid w:val="00B54D8F"/>
    <w:rsid w:val="00B55117"/>
    <w:rsid w:val="00B55909"/>
    <w:rsid w:val="00B55950"/>
    <w:rsid w:val="00B55AF8"/>
    <w:rsid w:val="00B56AE0"/>
    <w:rsid w:val="00B56C52"/>
    <w:rsid w:val="00B57890"/>
    <w:rsid w:val="00B57921"/>
    <w:rsid w:val="00B62C72"/>
    <w:rsid w:val="00B63675"/>
    <w:rsid w:val="00B64255"/>
    <w:rsid w:val="00B64F87"/>
    <w:rsid w:val="00B6661B"/>
    <w:rsid w:val="00B6716C"/>
    <w:rsid w:val="00B67A8B"/>
    <w:rsid w:val="00B70F3A"/>
    <w:rsid w:val="00B717BC"/>
    <w:rsid w:val="00B71B1C"/>
    <w:rsid w:val="00B71BB9"/>
    <w:rsid w:val="00B7353B"/>
    <w:rsid w:val="00B74864"/>
    <w:rsid w:val="00B74AFC"/>
    <w:rsid w:val="00B74B11"/>
    <w:rsid w:val="00B75067"/>
    <w:rsid w:val="00B75259"/>
    <w:rsid w:val="00B75304"/>
    <w:rsid w:val="00B75816"/>
    <w:rsid w:val="00B768A8"/>
    <w:rsid w:val="00B76D86"/>
    <w:rsid w:val="00B77D43"/>
    <w:rsid w:val="00B81DB2"/>
    <w:rsid w:val="00B8372C"/>
    <w:rsid w:val="00B83C7D"/>
    <w:rsid w:val="00B84DBA"/>
    <w:rsid w:val="00B86A8C"/>
    <w:rsid w:val="00B91926"/>
    <w:rsid w:val="00B92BF4"/>
    <w:rsid w:val="00B93111"/>
    <w:rsid w:val="00B93716"/>
    <w:rsid w:val="00B95048"/>
    <w:rsid w:val="00B952DA"/>
    <w:rsid w:val="00B960FA"/>
    <w:rsid w:val="00B97D53"/>
    <w:rsid w:val="00B97E33"/>
    <w:rsid w:val="00BA00DA"/>
    <w:rsid w:val="00BA0A14"/>
    <w:rsid w:val="00BA0DDE"/>
    <w:rsid w:val="00BA10E1"/>
    <w:rsid w:val="00BA1C32"/>
    <w:rsid w:val="00BA2B40"/>
    <w:rsid w:val="00BA3234"/>
    <w:rsid w:val="00BA37B3"/>
    <w:rsid w:val="00BA4AC1"/>
    <w:rsid w:val="00BA54EC"/>
    <w:rsid w:val="00BA5AA0"/>
    <w:rsid w:val="00BA5B11"/>
    <w:rsid w:val="00BA61B5"/>
    <w:rsid w:val="00BA62E2"/>
    <w:rsid w:val="00BA6780"/>
    <w:rsid w:val="00BA729E"/>
    <w:rsid w:val="00BB06A1"/>
    <w:rsid w:val="00BB19AD"/>
    <w:rsid w:val="00BB1C13"/>
    <w:rsid w:val="00BB1CA2"/>
    <w:rsid w:val="00BB364A"/>
    <w:rsid w:val="00BB6918"/>
    <w:rsid w:val="00BB69BA"/>
    <w:rsid w:val="00BB6B7D"/>
    <w:rsid w:val="00BB7487"/>
    <w:rsid w:val="00BC0390"/>
    <w:rsid w:val="00BC042E"/>
    <w:rsid w:val="00BC43C2"/>
    <w:rsid w:val="00BC45C0"/>
    <w:rsid w:val="00BC4981"/>
    <w:rsid w:val="00BC4C04"/>
    <w:rsid w:val="00BC6988"/>
    <w:rsid w:val="00BC6BA4"/>
    <w:rsid w:val="00BC75CE"/>
    <w:rsid w:val="00BC7784"/>
    <w:rsid w:val="00BC7814"/>
    <w:rsid w:val="00BC796F"/>
    <w:rsid w:val="00BD1639"/>
    <w:rsid w:val="00BD2442"/>
    <w:rsid w:val="00BD2E04"/>
    <w:rsid w:val="00BD3F2C"/>
    <w:rsid w:val="00BD4BF0"/>
    <w:rsid w:val="00BD5A7D"/>
    <w:rsid w:val="00BD79AC"/>
    <w:rsid w:val="00BD7D2B"/>
    <w:rsid w:val="00BE0114"/>
    <w:rsid w:val="00BE0655"/>
    <w:rsid w:val="00BE14BF"/>
    <w:rsid w:val="00BE1882"/>
    <w:rsid w:val="00BE190B"/>
    <w:rsid w:val="00BE267B"/>
    <w:rsid w:val="00BE2913"/>
    <w:rsid w:val="00BE3429"/>
    <w:rsid w:val="00BE45EE"/>
    <w:rsid w:val="00BE55E7"/>
    <w:rsid w:val="00BE56DE"/>
    <w:rsid w:val="00BE642A"/>
    <w:rsid w:val="00BE6FA7"/>
    <w:rsid w:val="00BF00C3"/>
    <w:rsid w:val="00BF0A5A"/>
    <w:rsid w:val="00BF0F5D"/>
    <w:rsid w:val="00BF17AF"/>
    <w:rsid w:val="00BF23BA"/>
    <w:rsid w:val="00BF316C"/>
    <w:rsid w:val="00BF3B6E"/>
    <w:rsid w:val="00BF3F59"/>
    <w:rsid w:val="00BF4970"/>
    <w:rsid w:val="00BF4FB2"/>
    <w:rsid w:val="00BF56C7"/>
    <w:rsid w:val="00BF65FD"/>
    <w:rsid w:val="00BF6645"/>
    <w:rsid w:val="00C000AE"/>
    <w:rsid w:val="00C00873"/>
    <w:rsid w:val="00C012FB"/>
    <w:rsid w:val="00C014C7"/>
    <w:rsid w:val="00C01D3B"/>
    <w:rsid w:val="00C01F2D"/>
    <w:rsid w:val="00C03A14"/>
    <w:rsid w:val="00C03D60"/>
    <w:rsid w:val="00C056A1"/>
    <w:rsid w:val="00C06251"/>
    <w:rsid w:val="00C06BCA"/>
    <w:rsid w:val="00C07454"/>
    <w:rsid w:val="00C07F3A"/>
    <w:rsid w:val="00C109E3"/>
    <w:rsid w:val="00C1193F"/>
    <w:rsid w:val="00C125F4"/>
    <w:rsid w:val="00C137F8"/>
    <w:rsid w:val="00C14150"/>
    <w:rsid w:val="00C1473D"/>
    <w:rsid w:val="00C14C06"/>
    <w:rsid w:val="00C152B3"/>
    <w:rsid w:val="00C156E5"/>
    <w:rsid w:val="00C159E5"/>
    <w:rsid w:val="00C15DF9"/>
    <w:rsid w:val="00C15EAA"/>
    <w:rsid w:val="00C16796"/>
    <w:rsid w:val="00C16A1E"/>
    <w:rsid w:val="00C176E8"/>
    <w:rsid w:val="00C17D2F"/>
    <w:rsid w:val="00C2142A"/>
    <w:rsid w:val="00C220B3"/>
    <w:rsid w:val="00C23084"/>
    <w:rsid w:val="00C2391A"/>
    <w:rsid w:val="00C23925"/>
    <w:rsid w:val="00C24D1D"/>
    <w:rsid w:val="00C24F29"/>
    <w:rsid w:val="00C25C21"/>
    <w:rsid w:val="00C25D32"/>
    <w:rsid w:val="00C26392"/>
    <w:rsid w:val="00C26E55"/>
    <w:rsid w:val="00C275A7"/>
    <w:rsid w:val="00C27F7B"/>
    <w:rsid w:val="00C30CA8"/>
    <w:rsid w:val="00C30D71"/>
    <w:rsid w:val="00C31197"/>
    <w:rsid w:val="00C31DC8"/>
    <w:rsid w:val="00C32FDC"/>
    <w:rsid w:val="00C338FE"/>
    <w:rsid w:val="00C33ABA"/>
    <w:rsid w:val="00C34531"/>
    <w:rsid w:val="00C358B2"/>
    <w:rsid w:val="00C35FFF"/>
    <w:rsid w:val="00C37490"/>
    <w:rsid w:val="00C37753"/>
    <w:rsid w:val="00C40282"/>
    <w:rsid w:val="00C4100D"/>
    <w:rsid w:val="00C418B0"/>
    <w:rsid w:val="00C42203"/>
    <w:rsid w:val="00C42442"/>
    <w:rsid w:val="00C426E4"/>
    <w:rsid w:val="00C429A3"/>
    <w:rsid w:val="00C42C92"/>
    <w:rsid w:val="00C42FD3"/>
    <w:rsid w:val="00C4342B"/>
    <w:rsid w:val="00C441D5"/>
    <w:rsid w:val="00C442B1"/>
    <w:rsid w:val="00C44EEB"/>
    <w:rsid w:val="00C45DA4"/>
    <w:rsid w:val="00C45E16"/>
    <w:rsid w:val="00C50ACD"/>
    <w:rsid w:val="00C50E11"/>
    <w:rsid w:val="00C51933"/>
    <w:rsid w:val="00C5197D"/>
    <w:rsid w:val="00C52F94"/>
    <w:rsid w:val="00C53D72"/>
    <w:rsid w:val="00C544F0"/>
    <w:rsid w:val="00C55164"/>
    <w:rsid w:val="00C552D9"/>
    <w:rsid w:val="00C55C4D"/>
    <w:rsid w:val="00C5604E"/>
    <w:rsid w:val="00C567BB"/>
    <w:rsid w:val="00C57C68"/>
    <w:rsid w:val="00C57F38"/>
    <w:rsid w:val="00C61956"/>
    <w:rsid w:val="00C61C67"/>
    <w:rsid w:val="00C61D9B"/>
    <w:rsid w:val="00C61DB5"/>
    <w:rsid w:val="00C6347B"/>
    <w:rsid w:val="00C655F4"/>
    <w:rsid w:val="00C65BD6"/>
    <w:rsid w:val="00C65C07"/>
    <w:rsid w:val="00C660D2"/>
    <w:rsid w:val="00C6623F"/>
    <w:rsid w:val="00C665D8"/>
    <w:rsid w:val="00C666B8"/>
    <w:rsid w:val="00C66D1D"/>
    <w:rsid w:val="00C66FD3"/>
    <w:rsid w:val="00C67986"/>
    <w:rsid w:val="00C67A4E"/>
    <w:rsid w:val="00C67CE6"/>
    <w:rsid w:val="00C67FB7"/>
    <w:rsid w:val="00C700C5"/>
    <w:rsid w:val="00C7086E"/>
    <w:rsid w:val="00C70DD8"/>
    <w:rsid w:val="00C722D1"/>
    <w:rsid w:val="00C724D5"/>
    <w:rsid w:val="00C73C1A"/>
    <w:rsid w:val="00C7471A"/>
    <w:rsid w:val="00C74C06"/>
    <w:rsid w:val="00C75626"/>
    <w:rsid w:val="00C757E3"/>
    <w:rsid w:val="00C75954"/>
    <w:rsid w:val="00C76302"/>
    <w:rsid w:val="00C764B1"/>
    <w:rsid w:val="00C77350"/>
    <w:rsid w:val="00C77D7B"/>
    <w:rsid w:val="00C81765"/>
    <w:rsid w:val="00C83005"/>
    <w:rsid w:val="00C847B0"/>
    <w:rsid w:val="00C869B6"/>
    <w:rsid w:val="00C86C3D"/>
    <w:rsid w:val="00C8758C"/>
    <w:rsid w:val="00C9148C"/>
    <w:rsid w:val="00C915C7"/>
    <w:rsid w:val="00C92445"/>
    <w:rsid w:val="00C93052"/>
    <w:rsid w:val="00C9340D"/>
    <w:rsid w:val="00C93666"/>
    <w:rsid w:val="00C94AAA"/>
    <w:rsid w:val="00C970C9"/>
    <w:rsid w:val="00C97DE3"/>
    <w:rsid w:val="00CA08EE"/>
    <w:rsid w:val="00CA0A23"/>
    <w:rsid w:val="00CA1C77"/>
    <w:rsid w:val="00CA1F85"/>
    <w:rsid w:val="00CA243C"/>
    <w:rsid w:val="00CA3553"/>
    <w:rsid w:val="00CA39D0"/>
    <w:rsid w:val="00CA4109"/>
    <w:rsid w:val="00CA4AFD"/>
    <w:rsid w:val="00CA597B"/>
    <w:rsid w:val="00CA70F8"/>
    <w:rsid w:val="00CA71CB"/>
    <w:rsid w:val="00CA7A26"/>
    <w:rsid w:val="00CA7A7A"/>
    <w:rsid w:val="00CB13AF"/>
    <w:rsid w:val="00CB2A11"/>
    <w:rsid w:val="00CB3597"/>
    <w:rsid w:val="00CB4A9C"/>
    <w:rsid w:val="00CB5A4C"/>
    <w:rsid w:val="00CB5CE9"/>
    <w:rsid w:val="00CB6797"/>
    <w:rsid w:val="00CC051E"/>
    <w:rsid w:val="00CC1039"/>
    <w:rsid w:val="00CC189A"/>
    <w:rsid w:val="00CC2233"/>
    <w:rsid w:val="00CC2602"/>
    <w:rsid w:val="00CC2DB3"/>
    <w:rsid w:val="00CC2E5C"/>
    <w:rsid w:val="00CC31B9"/>
    <w:rsid w:val="00CC3BD1"/>
    <w:rsid w:val="00CC41DB"/>
    <w:rsid w:val="00CC4FC7"/>
    <w:rsid w:val="00CC5A8F"/>
    <w:rsid w:val="00CC6DDE"/>
    <w:rsid w:val="00CC7456"/>
    <w:rsid w:val="00CC75E8"/>
    <w:rsid w:val="00CC78E4"/>
    <w:rsid w:val="00CC7F22"/>
    <w:rsid w:val="00CD0F27"/>
    <w:rsid w:val="00CD1851"/>
    <w:rsid w:val="00CD1CF4"/>
    <w:rsid w:val="00CD3797"/>
    <w:rsid w:val="00CD3EBE"/>
    <w:rsid w:val="00CD625F"/>
    <w:rsid w:val="00CD707D"/>
    <w:rsid w:val="00CD75D4"/>
    <w:rsid w:val="00CD7C94"/>
    <w:rsid w:val="00CD7CF8"/>
    <w:rsid w:val="00CE11E7"/>
    <w:rsid w:val="00CE1540"/>
    <w:rsid w:val="00CE208B"/>
    <w:rsid w:val="00CE2103"/>
    <w:rsid w:val="00CE36BE"/>
    <w:rsid w:val="00CE4400"/>
    <w:rsid w:val="00CE5DD3"/>
    <w:rsid w:val="00CE692C"/>
    <w:rsid w:val="00CE6E44"/>
    <w:rsid w:val="00CE7120"/>
    <w:rsid w:val="00CE71B3"/>
    <w:rsid w:val="00CE7532"/>
    <w:rsid w:val="00CE7955"/>
    <w:rsid w:val="00CF0ED3"/>
    <w:rsid w:val="00CF1BFC"/>
    <w:rsid w:val="00CF22A9"/>
    <w:rsid w:val="00CF237A"/>
    <w:rsid w:val="00CF2929"/>
    <w:rsid w:val="00CF29B1"/>
    <w:rsid w:val="00CF2F66"/>
    <w:rsid w:val="00CF31E1"/>
    <w:rsid w:val="00CF3952"/>
    <w:rsid w:val="00CF3E32"/>
    <w:rsid w:val="00CF432A"/>
    <w:rsid w:val="00CF4403"/>
    <w:rsid w:val="00CF444F"/>
    <w:rsid w:val="00CF72BE"/>
    <w:rsid w:val="00CF748A"/>
    <w:rsid w:val="00CF75CC"/>
    <w:rsid w:val="00CF78AE"/>
    <w:rsid w:val="00CF7BAD"/>
    <w:rsid w:val="00D00963"/>
    <w:rsid w:val="00D02B57"/>
    <w:rsid w:val="00D03404"/>
    <w:rsid w:val="00D0380A"/>
    <w:rsid w:val="00D03A64"/>
    <w:rsid w:val="00D04950"/>
    <w:rsid w:val="00D05038"/>
    <w:rsid w:val="00D06CF5"/>
    <w:rsid w:val="00D06E8B"/>
    <w:rsid w:val="00D07D01"/>
    <w:rsid w:val="00D07E48"/>
    <w:rsid w:val="00D10A52"/>
    <w:rsid w:val="00D10E94"/>
    <w:rsid w:val="00D11F12"/>
    <w:rsid w:val="00D12124"/>
    <w:rsid w:val="00D1296E"/>
    <w:rsid w:val="00D12E40"/>
    <w:rsid w:val="00D131C2"/>
    <w:rsid w:val="00D13B8B"/>
    <w:rsid w:val="00D13BBD"/>
    <w:rsid w:val="00D14647"/>
    <w:rsid w:val="00D14B25"/>
    <w:rsid w:val="00D159A9"/>
    <w:rsid w:val="00D16F28"/>
    <w:rsid w:val="00D1799E"/>
    <w:rsid w:val="00D201BD"/>
    <w:rsid w:val="00D207A5"/>
    <w:rsid w:val="00D21095"/>
    <w:rsid w:val="00D214D6"/>
    <w:rsid w:val="00D227D1"/>
    <w:rsid w:val="00D229C6"/>
    <w:rsid w:val="00D22CF7"/>
    <w:rsid w:val="00D240FD"/>
    <w:rsid w:val="00D2437A"/>
    <w:rsid w:val="00D253DE"/>
    <w:rsid w:val="00D25D70"/>
    <w:rsid w:val="00D25E54"/>
    <w:rsid w:val="00D2632A"/>
    <w:rsid w:val="00D2655F"/>
    <w:rsid w:val="00D279D7"/>
    <w:rsid w:val="00D30AF5"/>
    <w:rsid w:val="00D3138E"/>
    <w:rsid w:val="00D316B9"/>
    <w:rsid w:val="00D321E1"/>
    <w:rsid w:val="00D327FE"/>
    <w:rsid w:val="00D33683"/>
    <w:rsid w:val="00D33745"/>
    <w:rsid w:val="00D351A4"/>
    <w:rsid w:val="00D352AD"/>
    <w:rsid w:val="00D363EA"/>
    <w:rsid w:val="00D37BB8"/>
    <w:rsid w:val="00D401E0"/>
    <w:rsid w:val="00D40E7A"/>
    <w:rsid w:val="00D419AA"/>
    <w:rsid w:val="00D41D53"/>
    <w:rsid w:val="00D41EFB"/>
    <w:rsid w:val="00D424A0"/>
    <w:rsid w:val="00D425AC"/>
    <w:rsid w:val="00D450A3"/>
    <w:rsid w:val="00D454B8"/>
    <w:rsid w:val="00D457CC"/>
    <w:rsid w:val="00D459C6"/>
    <w:rsid w:val="00D46A63"/>
    <w:rsid w:val="00D47D31"/>
    <w:rsid w:val="00D502B6"/>
    <w:rsid w:val="00D513E9"/>
    <w:rsid w:val="00D51E5C"/>
    <w:rsid w:val="00D52D06"/>
    <w:rsid w:val="00D5305E"/>
    <w:rsid w:val="00D53247"/>
    <w:rsid w:val="00D5380B"/>
    <w:rsid w:val="00D5435D"/>
    <w:rsid w:val="00D5513A"/>
    <w:rsid w:val="00D554A2"/>
    <w:rsid w:val="00D556B8"/>
    <w:rsid w:val="00D5709E"/>
    <w:rsid w:val="00D57387"/>
    <w:rsid w:val="00D57482"/>
    <w:rsid w:val="00D579B3"/>
    <w:rsid w:val="00D57D22"/>
    <w:rsid w:val="00D60C43"/>
    <w:rsid w:val="00D60C8B"/>
    <w:rsid w:val="00D613CF"/>
    <w:rsid w:val="00D61484"/>
    <w:rsid w:val="00D61CF0"/>
    <w:rsid w:val="00D625FC"/>
    <w:rsid w:val="00D62D30"/>
    <w:rsid w:val="00D62F85"/>
    <w:rsid w:val="00D63914"/>
    <w:rsid w:val="00D64678"/>
    <w:rsid w:val="00D65FE6"/>
    <w:rsid w:val="00D66F95"/>
    <w:rsid w:val="00D67208"/>
    <w:rsid w:val="00D67A0E"/>
    <w:rsid w:val="00D70F7E"/>
    <w:rsid w:val="00D70FA0"/>
    <w:rsid w:val="00D71D73"/>
    <w:rsid w:val="00D72135"/>
    <w:rsid w:val="00D726A8"/>
    <w:rsid w:val="00D7285B"/>
    <w:rsid w:val="00D740B6"/>
    <w:rsid w:val="00D74463"/>
    <w:rsid w:val="00D74EA2"/>
    <w:rsid w:val="00D75546"/>
    <w:rsid w:val="00D75AEE"/>
    <w:rsid w:val="00D76EEB"/>
    <w:rsid w:val="00D777E1"/>
    <w:rsid w:val="00D7783C"/>
    <w:rsid w:val="00D80380"/>
    <w:rsid w:val="00D80CB6"/>
    <w:rsid w:val="00D81A12"/>
    <w:rsid w:val="00D82CCD"/>
    <w:rsid w:val="00D837F7"/>
    <w:rsid w:val="00D84DDD"/>
    <w:rsid w:val="00D85290"/>
    <w:rsid w:val="00D856D3"/>
    <w:rsid w:val="00D85DD1"/>
    <w:rsid w:val="00D862D1"/>
    <w:rsid w:val="00D86CB2"/>
    <w:rsid w:val="00D87485"/>
    <w:rsid w:val="00D874E5"/>
    <w:rsid w:val="00D87F63"/>
    <w:rsid w:val="00D909C7"/>
    <w:rsid w:val="00D90D73"/>
    <w:rsid w:val="00D9112C"/>
    <w:rsid w:val="00D9118B"/>
    <w:rsid w:val="00D91931"/>
    <w:rsid w:val="00D91FCD"/>
    <w:rsid w:val="00D93265"/>
    <w:rsid w:val="00D93809"/>
    <w:rsid w:val="00DA03BC"/>
    <w:rsid w:val="00DA2D22"/>
    <w:rsid w:val="00DA34D2"/>
    <w:rsid w:val="00DA3E88"/>
    <w:rsid w:val="00DA43FA"/>
    <w:rsid w:val="00DA49F2"/>
    <w:rsid w:val="00DA5610"/>
    <w:rsid w:val="00DA5BE2"/>
    <w:rsid w:val="00DA5E81"/>
    <w:rsid w:val="00DA64A7"/>
    <w:rsid w:val="00DA6CE3"/>
    <w:rsid w:val="00DB0326"/>
    <w:rsid w:val="00DB1C76"/>
    <w:rsid w:val="00DB26C4"/>
    <w:rsid w:val="00DB2D30"/>
    <w:rsid w:val="00DB36B9"/>
    <w:rsid w:val="00DB3F4D"/>
    <w:rsid w:val="00DB6E49"/>
    <w:rsid w:val="00DC0486"/>
    <w:rsid w:val="00DC0D9F"/>
    <w:rsid w:val="00DC15D6"/>
    <w:rsid w:val="00DC1700"/>
    <w:rsid w:val="00DC1856"/>
    <w:rsid w:val="00DC1976"/>
    <w:rsid w:val="00DC24AC"/>
    <w:rsid w:val="00DC4C77"/>
    <w:rsid w:val="00DC4CAC"/>
    <w:rsid w:val="00DC5B00"/>
    <w:rsid w:val="00DC5F4C"/>
    <w:rsid w:val="00DC6076"/>
    <w:rsid w:val="00DC73D0"/>
    <w:rsid w:val="00DD06C0"/>
    <w:rsid w:val="00DD0D05"/>
    <w:rsid w:val="00DD0D38"/>
    <w:rsid w:val="00DD0E30"/>
    <w:rsid w:val="00DD1A55"/>
    <w:rsid w:val="00DD1C8E"/>
    <w:rsid w:val="00DD23EE"/>
    <w:rsid w:val="00DD31C7"/>
    <w:rsid w:val="00DD3D56"/>
    <w:rsid w:val="00DD475A"/>
    <w:rsid w:val="00DD64E0"/>
    <w:rsid w:val="00DD6663"/>
    <w:rsid w:val="00DD6A52"/>
    <w:rsid w:val="00DD6B1E"/>
    <w:rsid w:val="00DD6CEA"/>
    <w:rsid w:val="00DD7358"/>
    <w:rsid w:val="00DD738C"/>
    <w:rsid w:val="00DD7E55"/>
    <w:rsid w:val="00DE0505"/>
    <w:rsid w:val="00DE0CB1"/>
    <w:rsid w:val="00DE7171"/>
    <w:rsid w:val="00DE75AD"/>
    <w:rsid w:val="00DE7875"/>
    <w:rsid w:val="00DE7A23"/>
    <w:rsid w:val="00DE7DDF"/>
    <w:rsid w:val="00DE7E77"/>
    <w:rsid w:val="00DF1193"/>
    <w:rsid w:val="00DF1AD2"/>
    <w:rsid w:val="00DF246B"/>
    <w:rsid w:val="00DF3233"/>
    <w:rsid w:val="00DF4435"/>
    <w:rsid w:val="00DF4C7B"/>
    <w:rsid w:val="00DF5212"/>
    <w:rsid w:val="00DF54A3"/>
    <w:rsid w:val="00DF55A0"/>
    <w:rsid w:val="00DF5622"/>
    <w:rsid w:val="00DF5B4C"/>
    <w:rsid w:val="00DF6C93"/>
    <w:rsid w:val="00DF6FEC"/>
    <w:rsid w:val="00DF76B8"/>
    <w:rsid w:val="00DF7FCA"/>
    <w:rsid w:val="00E0086D"/>
    <w:rsid w:val="00E0089E"/>
    <w:rsid w:val="00E01AA9"/>
    <w:rsid w:val="00E01AE3"/>
    <w:rsid w:val="00E02A37"/>
    <w:rsid w:val="00E03E68"/>
    <w:rsid w:val="00E041EF"/>
    <w:rsid w:val="00E04AD0"/>
    <w:rsid w:val="00E04E8E"/>
    <w:rsid w:val="00E064C8"/>
    <w:rsid w:val="00E07453"/>
    <w:rsid w:val="00E07AAE"/>
    <w:rsid w:val="00E1023D"/>
    <w:rsid w:val="00E108E6"/>
    <w:rsid w:val="00E10AF4"/>
    <w:rsid w:val="00E10EFC"/>
    <w:rsid w:val="00E11FF8"/>
    <w:rsid w:val="00E12D48"/>
    <w:rsid w:val="00E13FFC"/>
    <w:rsid w:val="00E14CBD"/>
    <w:rsid w:val="00E15F7D"/>
    <w:rsid w:val="00E15FEF"/>
    <w:rsid w:val="00E1621E"/>
    <w:rsid w:val="00E1656D"/>
    <w:rsid w:val="00E16E36"/>
    <w:rsid w:val="00E17E6F"/>
    <w:rsid w:val="00E20A8B"/>
    <w:rsid w:val="00E2126C"/>
    <w:rsid w:val="00E2188B"/>
    <w:rsid w:val="00E22093"/>
    <w:rsid w:val="00E22376"/>
    <w:rsid w:val="00E22CFE"/>
    <w:rsid w:val="00E23F26"/>
    <w:rsid w:val="00E24908"/>
    <w:rsid w:val="00E24D14"/>
    <w:rsid w:val="00E24E7F"/>
    <w:rsid w:val="00E24F08"/>
    <w:rsid w:val="00E25318"/>
    <w:rsid w:val="00E2560D"/>
    <w:rsid w:val="00E26E18"/>
    <w:rsid w:val="00E275FA"/>
    <w:rsid w:val="00E27DF2"/>
    <w:rsid w:val="00E303BA"/>
    <w:rsid w:val="00E304DB"/>
    <w:rsid w:val="00E310DE"/>
    <w:rsid w:val="00E318EA"/>
    <w:rsid w:val="00E33B53"/>
    <w:rsid w:val="00E34646"/>
    <w:rsid w:val="00E346B2"/>
    <w:rsid w:val="00E3493F"/>
    <w:rsid w:val="00E3522A"/>
    <w:rsid w:val="00E3532F"/>
    <w:rsid w:val="00E3580E"/>
    <w:rsid w:val="00E35C90"/>
    <w:rsid w:val="00E36EEF"/>
    <w:rsid w:val="00E37F20"/>
    <w:rsid w:val="00E400B4"/>
    <w:rsid w:val="00E40790"/>
    <w:rsid w:val="00E408F5"/>
    <w:rsid w:val="00E425F0"/>
    <w:rsid w:val="00E427A3"/>
    <w:rsid w:val="00E4392F"/>
    <w:rsid w:val="00E43B55"/>
    <w:rsid w:val="00E448D4"/>
    <w:rsid w:val="00E44981"/>
    <w:rsid w:val="00E45137"/>
    <w:rsid w:val="00E458CA"/>
    <w:rsid w:val="00E45CDE"/>
    <w:rsid w:val="00E463D4"/>
    <w:rsid w:val="00E47BB1"/>
    <w:rsid w:val="00E47DE7"/>
    <w:rsid w:val="00E523EF"/>
    <w:rsid w:val="00E52F19"/>
    <w:rsid w:val="00E53AB5"/>
    <w:rsid w:val="00E54D1C"/>
    <w:rsid w:val="00E5596E"/>
    <w:rsid w:val="00E56CE2"/>
    <w:rsid w:val="00E56D72"/>
    <w:rsid w:val="00E56F2F"/>
    <w:rsid w:val="00E57156"/>
    <w:rsid w:val="00E60D2E"/>
    <w:rsid w:val="00E61234"/>
    <w:rsid w:val="00E613B7"/>
    <w:rsid w:val="00E61B66"/>
    <w:rsid w:val="00E62A88"/>
    <w:rsid w:val="00E636DE"/>
    <w:rsid w:val="00E65A54"/>
    <w:rsid w:val="00E66AD0"/>
    <w:rsid w:val="00E70252"/>
    <w:rsid w:val="00E7048C"/>
    <w:rsid w:val="00E71551"/>
    <w:rsid w:val="00E71B2B"/>
    <w:rsid w:val="00E71C7A"/>
    <w:rsid w:val="00E722E5"/>
    <w:rsid w:val="00E73664"/>
    <w:rsid w:val="00E74712"/>
    <w:rsid w:val="00E7538B"/>
    <w:rsid w:val="00E75821"/>
    <w:rsid w:val="00E759FF"/>
    <w:rsid w:val="00E7666E"/>
    <w:rsid w:val="00E77D65"/>
    <w:rsid w:val="00E77E18"/>
    <w:rsid w:val="00E77ECC"/>
    <w:rsid w:val="00E800B7"/>
    <w:rsid w:val="00E804AD"/>
    <w:rsid w:val="00E814FE"/>
    <w:rsid w:val="00E8176C"/>
    <w:rsid w:val="00E81B2F"/>
    <w:rsid w:val="00E828F0"/>
    <w:rsid w:val="00E82FA5"/>
    <w:rsid w:val="00E840B9"/>
    <w:rsid w:val="00E841D0"/>
    <w:rsid w:val="00E84282"/>
    <w:rsid w:val="00E84D4F"/>
    <w:rsid w:val="00E8530E"/>
    <w:rsid w:val="00E85A93"/>
    <w:rsid w:val="00E861DF"/>
    <w:rsid w:val="00E86B3B"/>
    <w:rsid w:val="00E877EA"/>
    <w:rsid w:val="00E87800"/>
    <w:rsid w:val="00E87B1B"/>
    <w:rsid w:val="00E9045B"/>
    <w:rsid w:val="00E90597"/>
    <w:rsid w:val="00E90DB1"/>
    <w:rsid w:val="00E91F02"/>
    <w:rsid w:val="00E92241"/>
    <w:rsid w:val="00E922B8"/>
    <w:rsid w:val="00E92831"/>
    <w:rsid w:val="00E92A36"/>
    <w:rsid w:val="00E93097"/>
    <w:rsid w:val="00E93C23"/>
    <w:rsid w:val="00E93D44"/>
    <w:rsid w:val="00E94466"/>
    <w:rsid w:val="00E94592"/>
    <w:rsid w:val="00E94982"/>
    <w:rsid w:val="00E95867"/>
    <w:rsid w:val="00E95A9A"/>
    <w:rsid w:val="00E95D11"/>
    <w:rsid w:val="00E963AD"/>
    <w:rsid w:val="00E963FB"/>
    <w:rsid w:val="00E97400"/>
    <w:rsid w:val="00E977CD"/>
    <w:rsid w:val="00E97CAB"/>
    <w:rsid w:val="00EA081F"/>
    <w:rsid w:val="00EA0D4A"/>
    <w:rsid w:val="00EA14DA"/>
    <w:rsid w:val="00EA1B07"/>
    <w:rsid w:val="00EA26D0"/>
    <w:rsid w:val="00EA342E"/>
    <w:rsid w:val="00EA362A"/>
    <w:rsid w:val="00EA4385"/>
    <w:rsid w:val="00EA561F"/>
    <w:rsid w:val="00EA5D34"/>
    <w:rsid w:val="00EA74F3"/>
    <w:rsid w:val="00EB0B3B"/>
    <w:rsid w:val="00EB0E24"/>
    <w:rsid w:val="00EB223D"/>
    <w:rsid w:val="00EB23FF"/>
    <w:rsid w:val="00EB2D49"/>
    <w:rsid w:val="00EB3DAF"/>
    <w:rsid w:val="00EB421A"/>
    <w:rsid w:val="00EB69E2"/>
    <w:rsid w:val="00EB6E3A"/>
    <w:rsid w:val="00EB6FD2"/>
    <w:rsid w:val="00EC187C"/>
    <w:rsid w:val="00EC2186"/>
    <w:rsid w:val="00EC3E2E"/>
    <w:rsid w:val="00EC44A0"/>
    <w:rsid w:val="00EC4594"/>
    <w:rsid w:val="00EC53D8"/>
    <w:rsid w:val="00ED02E5"/>
    <w:rsid w:val="00ED0B5B"/>
    <w:rsid w:val="00ED0BF6"/>
    <w:rsid w:val="00ED0E3E"/>
    <w:rsid w:val="00ED0EC7"/>
    <w:rsid w:val="00ED10E6"/>
    <w:rsid w:val="00ED1AAE"/>
    <w:rsid w:val="00ED26B9"/>
    <w:rsid w:val="00ED2C81"/>
    <w:rsid w:val="00ED359B"/>
    <w:rsid w:val="00ED45CC"/>
    <w:rsid w:val="00ED5235"/>
    <w:rsid w:val="00ED5E2C"/>
    <w:rsid w:val="00ED5E77"/>
    <w:rsid w:val="00ED6DCD"/>
    <w:rsid w:val="00ED6F09"/>
    <w:rsid w:val="00ED7FA1"/>
    <w:rsid w:val="00EE0031"/>
    <w:rsid w:val="00EE009D"/>
    <w:rsid w:val="00EE0348"/>
    <w:rsid w:val="00EE05D9"/>
    <w:rsid w:val="00EE102E"/>
    <w:rsid w:val="00EE17C4"/>
    <w:rsid w:val="00EE2208"/>
    <w:rsid w:val="00EE2230"/>
    <w:rsid w:val="00EE2746"/>
    <w:rsid w:val="00EE2AF1"/>
    <w:rsid w:val="00EE5294"/>
    <w:rsid w:val="00EE6267"/>
    <w:rsid w:val="00EE77B2"/>
    <w:rsid w:val="00EE7A68"/>
    <w:rsid w:val="00EE7C2A"/>
    <w:rsid w:val="00EF0DE8"/>
    <w:rsid w:val="00EF1073"/>
    <w:rsid w:val="00EF11D9"/>
    <w:rsid w:val="00EF2CC8"/>
    <w:rsid w:val="00EF2DCE"/>
    <w:rsid w:val="00EF3D5F"/>
    <w:rsid w:val="00EF3FD6"/>
    <w:rsid w:val="00EF4473"/>
    <w:rsid w:val="00EF5012"/>
    <w:rsid w:val="00EF61D1"/>
    <w:rsid w:val="00EF73FA"/>
    <w:rsid w:val="00F008DC"/>
    <w:rsid w:val="00F01177"/>
    <w:rsid w:val="00F0132D"/>
    <w:rsid w:val="00F0135A"/>
    <w:rsid w:val="00F035A9"/>
    <w:rsid w:val="00F0488C"/>
    <w:rsid w:val="00F0505F"/>
    <w:rsid w:val="00F05234"/>
    <w:rsid w:val="00F06A6C"/>
    <w:rsid w:val="00F07DC8"/>
    <w:rsid w:val="00F123B0"/>
    <w:rsid w:val="00F139A4"/>
    <w:rsid w:val="00F14D03"/>
    <w:rsid w:val="00F14F7A"/>
    <w:rsid w:val="00F15F9F"/>
    <w:rsid w:val="00F163EC"/>
    <w:rsid w:val="00F17185"/>
    <w:rsid w:val="00F175E0"/>
    <w:rsid w:val="00F1783E"/>
    <w:rsid w:val="00F178D3"/>
    <w:rsid w:val="00F17C17"/>
    <w:rsid w:val="00F2084C"/>
    <w:rsid w:val="00F210F6"/>
    <w:rsid w:val="00F21681"/>
    <w:rsid w:val="00F216E3"/>
    <w:rsid w:val="00F217B4"/>
    <w:rsid w:val="00F220CD"/>
    <w:rsid w:val="00F227F2"/>
    <w:rsid w:val="00F23C0A"/>
    <w:rsid w:val="00F24331"/>
    <w:rsid w:val="00F24D17"/>
    <w:rsid w:val="00F269DF"/>
    <w:rsid w:val="00F26B78"/>
    <w:rsid w:val="00F2752C"/>
    <w:rsid w:val="00F27645"/>
    <w:rsid w:val="00F27F83"/>
    <w:rsid w:val="00F3008C"/>
    <w:rsid w:val="00F30504"/>
    <w:rsid w:val="00F30597"/>
    <w:rsid w:val="00F3074E"/>
    <w:rsid w:val="00F307AD"/>
    <w:rsid w:val="00F30E83"/>
    <w:rsid w:val="00F30FC4"/>
    <w:rsid w:val="00F3116E"/>
    <w:rsid w:val="00F31211"/>
    <w:rsid w:val="00F31A1C"/>
    <w:rsid w:val="00F32210"/>
    <w:rsid w:val="00F33814"/>
    <w:rsid w:val="00F34663"/>
    <w:rsid w:val="00F356CC"/>
    <w:rsid w:val="00F3578A"/>
    <w:rsid w:val="00F35E75"/>
    <w:rsid w:val="00F367BE"/>
    <w:rsid w:val="00F37419"/>
    <w:rsid w:val="00F37C94"/>
    <w:rsid w:val="00F41718"/>
    <w:rsid w:val="00F4188C"/>
    <w:rsid w:val="00F41DC0"/>
    <w:rsid w:val="00F41F8D"/>
    <w:rsid w:val="00F42322"/>
    <w:rsid w:val="00F4282D"/>
    <w:rsid w:val="00F433E2"/>
    <w:rsid w:val="00F434FE"/>
    <w:rsid w:val="00F44AEB"/>
    <w:rsid w:val="00F45020"/>
    <w:rsid w:val="00F4519D"/>
    <w:rsid w:val="00F46B0A"/>
    <w:rsid w:val="00F47B01"/>
    <w:rsid w:val="00F5003A"/>
    <w:rsid w:val="00F5061E"/>
    <w:rsid w:val="00F50921"/>
    <w:rsid w:val="00F50ACC"/>
    <w:rsid w:val="00F52066"/>
    <w:rsid w:val="00F526A5"/>
    <w:rsid w:val="00F540E2"/>
    <w:rsid w:val="00F55FA4"/>
    <w:rsid w:val="00F565BA"/>
    <w:rsid w:val="00F56A84"/>
    <w:rsid w:val="00F56C4E"/>
    <w:rsid w:val="00F56D1F"/>
    <w:rsid w:val="00F570BD"/>
    <w:rsid w:val="00F5787A"/>
    <w:rsid w:val="00F606B8"/>
    <w:rsid w:val="00F62D96"/>
    <w:rsid w:val="00F64E9A"/>
    <w:rsid w:val="00F65299"/>
    <w:rsid w:val="00F674F2"/>
    <w:rsid w:val="00F67D95"/>
    <w:rsid w:val="00F71123"/>
    <w:rsid w:val="00F71C01"/>
    <w:rsid w:val="00F71DA7"/>
    <w:rsid w:val="00F72BE8"/>
    <w:rsid w:val="00F732CD"/>
    <w:rsid w:val="00F74104"/>
    <w:rsid w:val="00F741A0"/>
    <w:rsid w:val="00F746B8"/>
    <w:rsid w:val="00F74AF1"/>
    <w:rsid w:val="00F752AF"/>
    <w:rsid w:val="00F75DF8"/>
    <w:rsid w:val="00F7646F"/>
    <w:rsid w:val="00F767D1"/>
    <w:rsid w:val="00F76945"/>
    <w:rsid w:val="00F7743D"/>
    <w:rsid w:val="00F82571"/>
    <w:rsid w:val="00F827FE"/>
    <w:rsid w:val="00F82D8B"/>
    <w:rsid w:val="00F83926"/>
    <w:rsid w:val="00F83D97"/>
    <w:rsid w:val="00F84172"/>
    <w:rsid w:val="00F843AD"/>
    <w:rsid w:val="00F84B6C"/>
    <w:rsid w:val="00F84B83"/>
    <w:rsid w:val="00F85439"/>
    <w:rsid w:val="00F867F9"/>
    <w:rsid w:val="00F86AA8"/>
    <w:rsid w:val="00F87A15"/>
    <w:rsid w:val="00F90B1B"/>
    <w:rsid w:val="00F919F4"/>
    <w:rsid w:val="00F92133"/>
    <w:rsid w:val="00F926A7"/>
    <w:rsid w:val="00F928D5"/>
    <w:rsid w:val="00F93287"/>
    <w:rsid w:val="00F93411"/>
    <w:rsid w:val="00F93DD5"/>
    <w:rsid w:val="00F93E30"/>
    <w:rsid w:val="00F94188"/>
    <w:rsid w:val="00F94749"/>
    <w:rsid w:val="00F94900"/>
    <w:rsid w:val="00F95FA9"/>
    <w:rsid w:val="00F976AB"/>
    <w:rsid w:val="00F97F41"/>
    <w:rsid w:val="00FA0857"/>
    <w:rsid w:val="00FA09E0"/>
    <w:rsid w:val="00FA17D4"/>
    <w:rsid w:val="00FA24F5"/>
    <w:rsid w:val="00FA344F"/>
    <w:rsid w:val="00FA3567"/>
    <w:rsid w:val="00FA367A"/>
    <w:rsid w:val="00FA36BD"/>
    <w:rsid w:val="00FA3706"/>
    <w:rsid w:val="00FA4A07"/>
    <w:rsid w:val="00FA55A9"/>
    <w:rsid w:val="00FA6241"/>
    <w:rsid w:val="00FA66D9"/>
    <w:rsid w:val="00FA6A09"/>
    <w:rsid w:val="00FA73DB"/>
    <w:rsid w:val="00FB0D75"/>
    <w:rsid w:val="00FB1453"/>
    <w:rsid w:val="00FB1EB8"/>
    <w:rsid w:val="00FB1F16"/>
    <w:rsid w:val="00FB373C"/>
    <w:rsid w:val="00FB43B4"/>
    <w:rsid w:val="00FB445C"/>
    <w:rsid w:val="00FB5C71"/>
    <w:rsid w:val="00FB602D"/>
    <w:rsid w:val="00FB6948"/>
    <w:rsid w:val="00FB7DEE"/>
    <w:rsid w:val="00FB7E8F"/>
    <w:rsid w:val="00FC0B12"/>
    <w:rsid w:val="00FC171B"/>
    <w:rsid w:val="00FC1C46"/>
    <w:rsid w:val="00FC409C"/>
    <w:rsid w:val="00FC420F"/>
    <w:rsid w:val="00FC4EFF"/>
    <w:rsid w:val="00FC66E4"/>
    <w:rsid w:val="00FC6AC8"/>
    <w:rsid w:val="00FC6BB0"/>
    <w:rsid w:val="00FC6C16"/>
    <w:rsid w:val="00FC6C4B"/>
    <w:rsid w:val="00FC71CD"/>
    <w:rsid w:val="00FC7A39"/>
    <w:rsid w:val="00FD0172"/>
    <w:rsid w:val="00FD0AF3"/>
    <w:rsid w:val="00FD1665"/>
    <w:rsid w:val="00FD16C1"/>
    <w:rsid w:val="00FD1FD6"/>
    <w:rsid w:val="00FD2804"/>
    <w:rsid w:val="00FD2AF3"/>
    <w:rsid w:val="00FD2F95"/>
    <w:rsid w:val="00FD3437"/>
    <w:rsid w:val="00FD3D1D"/>
    <w:rsid w:val="00FD46EC"/>
    <w:rsid w:val="00FD5E0E"/>
    <w:rsid w:val="00FD61DF"/>
    <w:rsid w:val="00FD669C"/>
    <w:rsid w:val="00FD66B1"/>
    <w:rsid w:val="00FD6E55"/>
    <w:rsid w:val="00FD72DF"/>
    <w:rsid w:val="00FE0E07"/>
    <w:rsid w:val="00FE1233"/>
    <w:rsid w:val="00FE1B7E"/>
    <w:rsid w:val="00FE2774"/>
    <w:rsid w:val="00FE2C27"/>
    <w:rsid w:val="00FE2C34"/>
    <w:rsid w:val="00FE3023"/>
    <w:rsid w:val="00FE4400"/>
    <w:rsid w:val="00FE46AD"/>
    <w:rsid w:val="00FE6157"/>
    <w:rsid w:val="00FE6E6F"/>
    <w:rsid w:val="00FE6FA5"/>
    <w:rsid w:val="00FE7864"/>
    <w:rsid w:val="00FE7A12"/>
    <w:rsid w:val="00FF0641"/>
    <w:rsid w:val="00FF06B0"/>
    <w:rsid w:val="00FF17BA"/>
    <w:rsid w:val="00FF2882"/>
    <w:rsid w:val="00FF3783"/>
    <w:rsid w:val="00FF4242"/>
    <w:rsid w:val="00FF4D53"/>
    <w:rsid w:val="00FF50A4"/>
    <w:rsid w:val="00FF5472"/>
    <w:rsid w:val="00FF5F2B"/>
    <w:rsid w:val="00FF6AB3"/>
    <w:rsid w:val="00FF75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2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31"/>
  </w:style>
  <w:style w:type="paragraph" w:styleId="Heading1">
    <w:name w:val="heading 1"/>
    <w:basedOn w:val="Normal"/>
    <w:next w:val="Normal"/>
    <w:link w:val="Heading1Char"/>
    <w:uiPriority w:val="9"/>
    <w:qFormat/>
    <w:rsid w:val="008C6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E0F"/>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B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6B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6B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6B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6B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6B3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C6B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B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E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6B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6B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6B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6B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6B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6B3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C6B31"/>
    <w:rPr>
      <w:rFonts w:asciiTheme="majorHAnsi" w:eastAsiaTheme="majorEastAsia" w:hAnsiTheme="majorHAnsi" w:cstheme="majorBidi"/>
      <w:i/>
      <w:iCs/>
      <w:color w:val="404040" w:themeColor="text1" w:themeTint="BF"/>
      <w:sz w:val="20"/>
      <w:szCs w:val="20"/>
    </w:rPr>
  </w:style>
  <w:style w:type="paragraph" w:customStyle="1" w:styleId="Normal1">
    <w:name w:val="Normal1"/>
    <w:link w:val="Normal1Char"/>
    <w:rsid w:val="008C6B31"/>
    <w:pPr>
      <w:spacing w:after="0"/>
    </w:pPr>
    <w:rPr>
      <w:rFonts w:ascii="Arial" w:eastAsia="Arial" w:hAnsi="Arial" w:cs="Arial"/>
      <w:color w:val="000000"/>
      <w:lang w:eastAsia="en-AU"/>
    </w:rPr>
  </w:style>
  <w:style w:type="paragraph" w:styleId="Title">
    <w:name w:val="Title"/>
    <w:basedOn w:val="Normal"/>
    <w:next w:val="Normal"/>
    <w:link w:val="TitleChar"/>
    <w:uiPriority w:val="10"/>
    <w:qFormat/>
    <w:rsid w:val="008C6B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6B3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6B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6B31"/>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iPriority w:val="99"/>
    <w:semiHidden/>
    <w:unhideWhenUsed/>
    <w:rsid w:val="008C6B31"/>
    <w:pPr>
      <w:spacing w:line="240" w:lineRule="auto"/>
    </w:pPr>
    <w:rPr>
      <w:sz w:val="20"/>
      <w:szCs w:val="20"/>
    </w:rPr>
  </w:style>
  <w:style w:type="character" w:customStyle="1" w:styleId="CommentTextChar">
    <w:name w:val="Comment Text Char"/>
    <w:basedOn w:val="DefaultParagraphFont"/>
    <w:link w:val="CommentText"/>
    <w:uiPriority w:val="99"/>
    <w:semiHidden/>
    <w:rsid w:val="008C6B31"/>
    <w:rPr>
      <w:sz w:val="20"/>
      <w:szCs w:val="20"/>
    </w:rPr>
  </w:style>
  <w:style w:type="character" w:styleId="CommentReference">
    <w:name w:val="annotation reference"/>
    <w:basedOn w:val="DefaultParagraphFont"/>
    <w:uiPriority w:val="99"/>
    <w:semiHidden/>
    <w:unhideWhenUsed/>
    <w:rsid w:val="008C6B31"/>
    <w:rPr>
      <w:sz w:val="16"/>
      <w:szCs w:val="16"/>
    </w:rPr>
  </w:style>
  <w:style w:type="paragraph" w:styleId="Caption">
    <w:name w:val="caption"/>
    <w:basedOn w:val="Normal"/>
    <w:next w:val="Normal"/>
    <w:uiPriority w:val="35"/>
    <w:unhideWhenUsed/>
    <w:qFormat/>
    <w:rsid w:val="008C6B31"/>
    <w:pPr>
      <w:spacing w:line="240" w:lineRule="auto"/>
    </w:pPr>
    <w:rPr>
      <w:b/>
      <w:bCs/>
      <w:color w:val="4F81BD" w:themeColor="accent1"/>
      <w:sz w:val="18"/>
      <w:szCs w:val="18"/>
    </w:rPr>
  </w:style>
  <w:style w:type="character" w:styleId="Strong">
    <w:name w:val="Strong"/>
    <w:basedOn w:val="DefaultParagraphFont"/>
    <w:uiPriority w:val="22"/>
    <w:qFormat/>
    <w:rsid w:val="008C6B31"/>
    <w:rPr>
      <w:b/>
      <w:bCs/>
    </w:rPr>
  </w:style>
  <w:style w:type="character" w:styleId="Emphasis">
    <w:name w:val="Emphasis"/>
    <w:basedOn w:val="DefaultParagraphFont"/>
    <w:uiPriority w:val="20"/>
    <w:qFormat/>
    <w:rsid w:val="008C6B31"/>
    <w:rPr>
      <w:i/>
      <w:iCs/>
    </w:rPr>
  </w:style>
  <w:style w:type="paragraph" w:styleId="NoSpacing">
    <w:name w:val="No Spacing"/>
    <w:uiPriority w:val="1"/>
    <w:qFormat/>
    <w:rsid w:val="008C6B31"/>
    <w:pPr>
      <w:spacing w:after="0" w:line="240" w:lineRule="auto"/>
    </w:pPr>
    <w:rPr>
      <w:lang w:eastAsia="en-AU"/>
    </w:rPr>
  </w:style>
  <w:style w:type="paragraph" w:styleId="ListParagraph">
    <w:name w:val="List Paragraph"/>
    <w:basedOn w:val="Normal"/>
    <w:uiPriority w:val="34"/>
    <w:qFormat/>
    <w:rsid w:val="008C6B31"/>
    <w:pPr>
      <w:ind w:left="720"/>
      <w:contextualSpacing/>
    </w:pPr>
  </w:style>
  <w:style w:type="paragraph" w:styleId="Quote">
    <w:name w:val="Quote"/>
    <w:basedOn w:val="Normal"/>
    <w:next w:val="Normal"/>
    <w:link w:val="QuoteChar"/>
    <w:uiPriority w:val="29"/>
    <w:qFormat/>
    <w:rsid w:val="008C6B31"/>
    <w:pPr>
      <w:spacing w:after="240" w:line="240" w:lineRule="auto"/>
      <w:ind w:left="720"/>
    </w:pPr>
    <w:rPr>
      <w:rFonts w:ascii="Times New Roman" w:hAnsi="Times New Roman" w:cs="Times New Roman"/>
      <w:iCs/>
      <w:color w:val="000000" w:themeColor="text1"/>
      <w:sz w:val="24"/>
      <w:szCs w:val="24"/>
    </w:rPr>
  </w:style>
  <w:style w:type="character" w:customStyle="1" w:styleId="QuoteChar">
    <w:name w:val="Quote Char"/>
    <w:basedOn w:val="DefaultParagraphFont"/>
    <w:link w:val="Quote"/>
    <w:uiPriority w:val="29"/>
    <w:rsid w:val="008C6B31"/>
    <w:rPr>
      <w:rFonts w:ascii="Times New Roman" w:hAnsi="Times New Roman" w:cs="Times New Roman"/>
      <w:iCs/>
      <w:color w:val="000000" w:themeColor="text1"/>
      <w:sz w:val="24"/>
      <w:szCs w:val="24"/>
    </w:rPr>
  </w:style>
  <w:style w:type="paragraph" w:styleId="IntenseQuote">
    <w:name w:val="Intense Quote"/>
    <w:basedOn w:val="Normal"/>
    <w:next w:val="Normal"/>
    <w:link w:val="IntenseQuoteChar"/>
    <w:uiPriority w:val="30"/>
    <w:qFormat/>
    <w:rsid w:val="008C6B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6B31"/>
    <w:rPr>
      <w:b/>
      <w:bCs/>
      <w:i/>
      <w:iCs/>
      <w:color w:val="4F81BD" w:themeColor="accent1"/>
    </w:rPr>
  </w:style>
  <w:style w:type="character" w:styleId="SubtleEmphasis">
    <w:name w:val="Subtle Emphasis"/>
    <w:basedOn w:val="DefaultParagraphFont"/>
    <w:uiPriority w:val="19"/>
    <w:qFormat/>
    <w:rsid w:val="008C6B31"/>
    <w:rPr>
      <w:i/>
      <w:iCs/>
      <w:color w:val="808080" w:themeColor="text1" w:themeTint="7F"/>
    </w:rPr>
  </w:style>
  <w:style w:type="character" w:styleId="IntenseEmphasis">
    <w:name w:val="Intense Emphasis"/>
    <w:basedOn w:val="DefaultParagraphFont"/>
    <w:uiPriority w:val="21"/>
    <w:qFormat/>
    <w:rsid w:val="008C6B31"/>
    <w:rPr>
      <w:b/>
      <w:bCs/>
      <w:i/>
      <w:iCs/>
      <w:color w:val="4F81BD" w:themeColor="accent1"/>
    </w:rPr>
  </w:style>
  <w:style w:type="character" w:styleId="SubtleReference">
    <w:name w:val="Subtle Reference"/>
    <w:basedOn w:val="DefaultParagraphFont"/>
    <w:uiPriority w:val="31"/>
    <w:qFormat/>
    <w:rsid w:val="008C6B31"/>
    <w:rPr>
      <w:smallCaps/>
      <w:color w:val="C0504D" w:themeColor="accent2"/>
      <w:u w:val="single"/>
    </w:rPr>
  </w:style>
  <w:style w:type="character" w:styleId="IntenseReference">
    <w:name w:val="Intense Reference"/>
    <w:basedOn w:val="DefaultParagraphFont"/>
    <w:uiPriority w:val="32"/>
    <w:qFormat/>
    <w:rsid w:val="008C6B31"/>
    <w:rPr>
      <w:b/>
      <w:bCs/>
      <w:smallCaps/>
      <w:color w:val="C0504D" w:themeColor="accent2"/>
      <w:spacing w:val="5"/>
      <w:u w:val="single"/>
    </w:rPr>
  </w:style>
  <w:style w:type="character" w:styleId="BookTitle">
    <w:name w:val="Book Title"/>
    <w:basedOn w:val="DefaultParagraphFont"/>
    <w:uiPriority w:val="33"/>
    <w:qFormat/>
    <w:rsid w:val="008C6B31"/>
    <w:rPr>
      <w:b/>
      <w:bCs/>
      <w:smallCaps/>
      <w:spacing w:val="5"/>
    </w:rPr>
  </w:style>
  <w:style w:type="paragraph" w:styleId="TOCHeading">
    <w:name w:val="TOC Heading"/>
    <w:basedOn w:val="Heading1"/>
    <w:next w:val="Normal"/>
    <w:uiPriority w:val="39"/>
    <w:unhideWhenUsed/>
    <w:qFormat/>
    <w:rsid w:val="008C6B31"/>
    <w:pPr>
      <w:outlineLvl w:val="9"/>
    </w:pPr>
  </w:style>
  <w:style w:type="paragraph" w:styleId="BalloonText">
    <w:name w:val="Balloon Text"/>
    <w:basedOn w:val="Normal"/>
    <w:link w:val="BalloonTextChar"/>
    <w:uiPriority w:val="99"/>
    <w:semiHidden/>
    <w:unhideWhenUsed/>
    <w:rsid w:val="008C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3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6B31"/>
    <w:rPr>
      <w:b/>
      <w:bCs/>
    </w:rPr>
  </w:style>
  <w:style w:type="character" w:customStyle="1" w:styleId="CommentSubjectChar">
    <w:name w:val="Comment Subject Char"/>
    <w:basedOn w:val="CommentTextChar"/>
    <w:link w:val="CommentSubject"/>
    <w:uiPriority w:val="99"/>
    <w:semiHidden/>
    <w:rsid w:val="008C6B31"/>
    <w:rPr>
      <w:b/>
      <w:bCs/>
      <w:sz w:val="20"/>
      <w:szCs w:val="20"/>
    </w:rPr>
  </w:style>
  <w:style w:type="character" w:styleId="Hyperlink">
    <w:name w:val="Hyperlink"/>
    <w:basedOn w:val="DefaultParagraphFont"/>
    <w:uiPriority w:val="99"/>
    <w:unhideWhenUsed/>
    <w:rsid w:val="008C6B31"/>
    <w:rPr>
      <w:color w:val="0000FF" w:themeColor="hyperlink"/>
      <w:u w:val="single"/>
    </w:rPr>
  </w:style>
  <w:style w:type="paragraph" w:styleId="TOC1">
    <w:name w:val="toc 1"/>
    <w:basedOn w:val="Normal"/>
    <w:next w:val="Normal"/>
    <w:autoRedefine/>
    <w:uiPriority w:val="39"/>
    <w:unhideWhenUsed/>
    <w:rsid w:val="008C6B31"/>
    <w:pPr>
      <w:spacing w:after="100"/>
    </w:pPr>
  </w:style>
  <w:style w:type="paragraph" w:styleId="TOC2">
    <w:name w:val="toc 2"/>
    <w:basedOn w:val="Normal"/>
    <w:next w:val="Normal"/>
    <w:autoRedefine/>
    <w:uiPriority w:val="39"/>
    <w:unhideWhenUsed/>
    <w:rsid w:val="008C6B31"/>
    <w:pPr>
      <w:spacing w:after="100"/>
      <w:ind w:left="220"/>
    </w:pPr>
  </w:style>
  <w:style w:type="paragraph" w:styleId="TOC3">
    <w:name w:val="toc 3"/>
    <w:basedOn w:val="Normal"/>
    <w:next w:val="Normal"/>
    <w:autoRedefine/>
    <w:uiPriority w:val="39"/>
    <w:unhideWhenUsed/>
    <w:rsid w:val="008C6B31"/>
    <w:pPr>
      <w:spacing w:after="100"/>
      <w:ind w:left="440"/>
    </w:pPr>
  </w:style>
  <w:style w:type="paragraph" w:styleId="FootnoteText">
    <w:name w:val="footnote text"/>
    <w:basedOn w:val="Normal"/>
    <w:link w:val="FootnoteTextChar"/>
    <w:uiPriority w:val="99"/>
    <w:unhideWhenUsed/>
    <w:rsid w:val="008C6B31"/>
    <w:pPr>
      <w:spacing w:after="0" w:line="240" w:lineRule="auto"/>
    </w:pPr>
    <w:rPr>
      <w:sz w:val="20"/>
      <w:szCs w:val="20"/>
    </w:rPr>
  </w:style>
  <w:style w:type="character" w:customStyle="1" w:styleId="FootnoteTextChar">
    <w:name w:val="Footnote Text Char"/>
    <w:basedOn w:val="DefaultParagraphFont"/>
    <w:link w:val="FootnoteText"/>
    <w:uiPriority w:val="99"/>
    <w:rsid w:val="008C6B31"/>
    <w:rPr>
      <w:sz w:val="20"/>
      <w:szCs w:val="20"/>
    </w:rPr>
  </w:style>
  <w:style w:type="character" w:styleId="FootnoteReference">
    <w:name w:val="footnote reference"/>
    <w:basedOn w:val="DefaultParagraphFont"/>
    <w:uiPriority w:val="99"/>
    <w:unhideWhenUsed/>
    <w:rsid w:val="008C6B31"/>
    <w:rPr>
      <w:vertAlign w:val="superscript"/>
    </w:rPr>
  </w:style>
  <w:style w:type="character" w:styleId="FollowedHyperlink">
    <w:name w:val="FollowedHyperlink"/>
    <w:basedOn w:val="DefaultParagraphFont"/>
    <w:uiPriority w:val="99"/>
    <w:semiHidden/>
    <w:unhideWhenUsed/>
    <w:rsid w:val="008C6B31"/>
    <w:rPr>
      <w:color w:val="800080" w:themeColor="followedHyperlink"/>
      <w:u w:val="single"/>
    </w:rPr>
  </w:style>
  <w:style w:type="paragraph" w:styleId="Header">
    <w:name w:val="header"/>
    <w:basedOn w:val="Normal"/>
    <w:link w:val="HeaderChar"/>
    <w:uiPriority w:val="99"/>
    <w:unhideWhenUsed/>
    <w:rsid w:val="008C6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31"/>
  </w:style>
  <w:style w:type="paragraph" w:styleId="Footer">
    <w:name w:val="footer"/>
    <w:basedOn w:val="Normal"/>
    <w:link w:val="FooterChar"/>
    <w:uiPriority w:val="99"/>
    <w:unhideWhenUsed/>
    <w:rsid w:val="008C6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31"/>
  </w:style>
  <w:style w:type="character" w:customStyle="1" w:styleId="apple-converted-space">
    <w:name w:val="apple-converted-space"/>
    <w:basedOn w:val="DefaultParagraphFont"/>
    <w:rsid w:val="008C6B31"/>
  </w:style>
  <w:style w:type="paragraph" w:customStyle="1" w:styleId="EndNoteBibliographyTitle">
    <w:name w:val="EndNote Bibliography Title"/>
    <w:basedOn w:val="Normal"/>
    <w:link w:val="EndNoteBibliographyTitleChar"/>
    <w:rsid w:val="008C6B31"/>
    <w:pPr>
      <w:spacing w:after="0"/>
      <w:jc w:val="center"/>
    </w:pPr>
    <w:rPr>
      <w:rFonts w:ascii="Calibri" w:eastAsia="Arial" w:hAnsi="Calibri" w:cs="Arial"/>
      <w:noProof/>
      <w:color w:val="000000"/>
      <w:lang w:eastAsia="en-AU"/>
    </w:rPr>
  </w:style>
  <w:style w:type="character" w:customStyle="1" w:styleId="Normal1Char">
    <w:name w:val="Normal1 Char"/>
    <w:basedOn w:val="DefaultParagraphFont"/>
    <w:link w:val="Normal1"/>
    <w:rsid w:val="008C6B31"/>
    <w:rPr>
      <w:rFonts w:ascii="Arial" w:eastAsia="Arial" w:hAnsi="Arial" w:cs="Arial"/>
      <w:color w:val="000000"/>
      <w:lang w:eastAsia="en-AU"/>
    </w:rPr>
  </w:style>
  <w:style w:type="character" w:customStyle="1" w:styleId="EndNoteBibliographyTitleChar">
    <w:name w:val="EndNote Bibliography Title Char"/>
    <w:basedOn w:val="Normal1Char"/>
    <w:link w:val="EndNoteBibliographyTitle"/>
    <w:rsid w:val="008C6B31"/>
    <w:rPr>
      <w:rFonts w:ascii="Calibri" w:eastAsia="Arial" w:hAnsi="Calibri" w:cs="Arial"/>
      <w:noProof/>
      <w:color w:val="000000"/>
      <w:lang w:eastAsia="en-AU"/>
    </w:rPr>
  </w:style>
  <w:style w:type="paragraph" w:customStyle="1" w:styleId="EndNoteBibliography">
    <w:name w:val="EndNote Bibliography"/>
    <w:basedOn w:val="Normal"/>
    <w:link w:val="EndNoteBibliographyChar"/>
    <w:rsid w:val="008C6B31"/>
    <w:pPr>
      <w:spacing w:line="240" w:lineRule="auto"/>
    </w:pPr>
    <w:rPr>
      <w:rFonts w:ascii="Calibri" w:eastAsia="Arial" w:hAnsi="Calibri" w:cs="Arial"/>
      <w:noProof/>
      <w:color w:val="000000"/>
      <w:lang w:eastAsia="en-AU"/>
    </w:rPr>
  </w:style>
  <w:style w:type="character" w:customStyle="1" w:styleId="EndNoteBibliographyChar">
    <w:name w:val="EndNote Bibliography Char"/>
    <w:basedOn w:val="Normal1Char"/>
    <w:link w:val="EndNoteBibliography"/>
    <w:rsid w:val="008C6B31"/>
    <w:rPr>
      <w:rFonts w:ascii="Calibri" w:eastAsia="Arial" w:hAnsi="Calibri" w:cs="Arial"/>
      <w:noProof/>
      <w:color w:val="000000"/>
      <w:lang w:eastAsia="en-AU"/>
    </w:rPr>
  </w:style>
  <w:style w:type="character" w:customStyle="1" w:styleId="st">
    <w:name w:val="st"/>
    <w:basedOn w:val="DefaultParagraphFont"/>
    <w:rsid w:val="008C6B31"/>
  </w:style>
  <w:style w:type="character" w:customStyle="1" w:styleId="diff">
    <w:name w:val="diff"/>
    <w:basedOn w:val="DefaultParagraphFont"/>
    <w:rsid w:val="008C6B31"/>
  </w:style>
  <w:style w:type="paragraph" w:styleId="Revision">
    <w:name w:val="Revision"/>
    <w:hidden/>
    <w:uiPriority w:val="99"/>
    <w:semiHidden/>
    <w:rsid w:val="008C6B31"/>
    <w:pPr>
      <w:spacing w:after="0" w:line="240" w:lineRule="auto"/>
    </w:pPr>
    <w:rPr>
      <w:lang w:eastAsia="en-AU"/>
    </w:rPr>
  </w:style>
  <w:style w:type="paragraph" w:styleId="NormalWeb">
    <w:name w:val="Normal (Web)"/>
    <w:basedOn w:val="Normal"/>
    <w:uiPriority w:val="99"/>
    <w:unhideWhenUsed/>
    <w:rsid w:val="008C6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rsid w:val="008C6B31"/>
    <w:pPr>
      <w:spacing w:after="0"/>
    </w:pPr>
    <w:rPr>
      <w:rFonts w:ascii="Arial" w:eastAsia="Arial" w:hAnsi="Arial" w:cs="Arial"/>
      <w:color w:val="000000"/>
      <w:lang w:val="en-GB"/>
    </w:rPr>
  </w:style>
  <w:style w:type="paragraph" w:styleId="EndnoteText">
    <w:name w:val="endnote text"/>
    <w:basedOn w:val="Normal"/>
    <w:link w:val="EndnoteTextChar"/>
    <w:uiPriority w:val="99"/>
    <w:semiHidden/>
    <w:unhideWhenUsed/>
    <w:rsid w:val="008C6B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6B31"/>
    <w:rPr>
      <w:sz w:val="20"/>
      <w:szCs w:val="20"/>
    </w:rPr>
  </w:style>
  <w:style w:type="character" w:styleId="EndnoteReference">
    <w:name w:val="endnote reference"/>
    <w:basedOn w:val="DefaultParagraphFont"/>
    <w:uiPriority w:val="99"/>
    <w:semiHidden/>
    <w:unhideWhenUsed/>
    <w:rsid w:val="008C6B31"/>
    <w:rPr>
      <w:vertAlign w:val="superscript"/>
    </w:rPr>
  </w:style>
  <w:style w:type="character" w:customStyle="1" w:styleId="a-size-large">
    <w:name w:val="a-size-large"/>
    <w:basedOn w:val="DefaultParagraphFont"/>
    <w:rsid w:val="008C6B31"/>
  </w:style>
  <w:style w:type="character" w:customStyle="1" w:styleId="hlfld-title">
    <w:name w:val="hlfld-title"/>
    <w:basedOn w:val="DefaultParagraphFont"/>
    <w:rsid w:val="008C6B31"/>
  </w:style>
  <w:style w:type="character" w:customStyle="1" w:styleId="productdetailnamedisplay">
    <w:name w:val="productdetailnamedisplay"/>
    <w:basedOn w:val="DefaultParagraphFont"/>
    <w:rsid w:val="008C6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31"/>
  </w:style>
  <w:style w:type="paragraph" w:styleId="Heading1">
    <w:name w:val="heading 1"/>
    <w:basedOn w:val="Normal"/>
    <w:next w:val="Normal"/>
    <w:link w:val="Heading1Char"/>
    <w:uiPriority w:val="9"/>
    <w:qFormat/>
    <w:rsid w:val="008C6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E0F"/>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B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6B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6B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6B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6B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6B3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C6B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B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E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6B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6B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6B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6B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6B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6B3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C6B31"/>
    <w:rPr>
      <w:rFonts w:asciiTheme="majorHAnsi" w:eastAsiaTheme="majorEastAsia" w:hAnsiTheme="majorHAnsi" w:cstheme="majorBidi"/>
      <w:i/>
      <w:iCs/>
      <w:color w:val="404040" w:themeColor="text1" w:themeTint="BF"/>
      <w:sz w:val="20"/>
      <w:szCs w:val="20"/>
    </w:rPr>
  </w:style>
  <w:style w:type="paragraph" w:customStyle="1" w:styleId="Normal1">
    <w:name w:val="Normal1"/>
    <w:link w:val="Normal1Char"/>
    <w:rsid w:val="008C6B31"/>
    <w:pPr>
      <w:spacing w:after="0"/>
    </w:pPr>
    <w:rPr>
      <w:rFonts w:ascii="Arial" w:eastAsia="Arial" w:hAnsi="Arial" w:cs="Arial"/>
      <w:color w:val="000000"/>
      <w:lang w:eastAsia="en-AU"/>
    </w:rPr>
  </w:style>
  <w:style w:type="paragraph" w:styleId="Title">
    <w:name w:val="Title"/>
    <w:basedOn w:val="Normal"/>
    <w:next w:val="Normal"/>
    <w:link w:val="TitleChar"/>
    <w:uiPriority w:val="10"/>
    <w:qFormat/>
    <w:rsid w:val="008C6B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6B3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6B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6B31"/>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iPriority w:val="99"/>
    <w:semiHidden/>
    <w:unhideWhenUsed/>
    <w:rsid w:val="008C6B31"/>
    <w:pPr>
      <w:spacing w:line="240" w:lineRule="auto"/>
    </w:pPr>
    <w:rPr>
      <w:sz w:val="20"/>
      <w:szCs w:val="20"/>
    </w:rPr>
  </w:style>
  <w:style w:type="character" w:customStyle="1" w:styleId="CommentTextChar">
    <w:name w:val="Comment Text Char"/>
    <w:basedOn w:val="DefaultParagraphFont"/>
    <w:link w:val="CommentText"/>
    <w:uiPriority w:val="99"/>
    <w:semiHidden/>
    <w:rsid w:val="008C6B31"/>
    <w:rPr>
      <w:sz w:val="20"/>
      <w:szCs w:val="20"/>
    </w:rPr>
  </w:style>
  <w:style w:type="character" w:styleId="CommentReference">
    <w:name w:val="annotation reference"/>
    <w:basedOn w:val="DefaultParagraphFont"/>
    <w:uiPriority w:val="99"/>
    <w:semiHidden/>
    <w:unhideWhenUsed/>
    <w:rsid w:val="008C6B31"/>
    <w:rPr>
      <w:sz w:val="16"/>
      <w:szCs w:val="16"/>
    </w:rPr>
  </w:style>
  <w:style w:type="paragraph" w:styleId="Caption">
    <w:name w:val="caption"/>
    <w:basedOn w:val="Normal"/>
    <w:next w:val="Normal"/>
    <w:uiPriority w:val="35"/>
    <w:unhideWhenUsed/>
    <w:qFormat/>
    <w:rsid w:val="008C6B31"/>
    <w:pPr>
      <w:spacing w:line="240" w:lineRule="auto"/>
    </w:pPr>
    <w:rPr>
      <w:b/>
      <w:bCs/>
      <w:color w:val="4F81BD" w:themeColor="accent1"/>
      <w:sz w:val="18"/>
      <w:szCs w:val="18"/>
    </w:rPr>
  </w:style>
  <w:style w:type="character" w:styleId="Strong">
    <w:name w:val="Strong"/>
    <w:basedOn w:val="DefaultParagraphFont"/>
    <w:uiPriority w:val="22"/>
    <w:qFormat/>
    <w:rsid w:val="008C6B31"/>
    <w:rPr>
      <w:b/>
      <w:bCs/>
    </w:rPr>
  </w:style>
  <w:style w:type="character" w:styleId="Emphasis">
    <w:name w:val="Emphasis"/>
    <w:basedOn w:val="DefaultParagraphFont"/>
    <w:uiPriority w:val="20"/>
    <w:qFormat/>
    <w:rsid w:val="008C6B31"/>
    <w:rPr>
      <w:i/>
      <w:iCs/>
    </w:rPr>
  </w:style>
  <w:style w:type="paragraph" w:styleId="NoSpacing">
    <w:name w:val="No Spacing"/>
    <w:uiPriority w:val="1"/>
    <w:qFormat/>
    <w:rsid w:val="008C6B31"/>
    <w:pPr>
      <w:spacing w:after="0" w:line="240" w:lineRule="auto"/>
    </w:pPr>
    <w:rPr>
      <w:lang w:eastAsia="en-AU"/>
    </w:rPr>
  </w:style>
  <w:style w:type="paragraph" w:styleId="ListParagraph">
    <w:name w:val="List Paragraph"/>
    <w:basedOn w:val="Normal"/>
    <w:uiPriority w:val="34"/>
    <w:qFormat/>
    <w:rsid w:val="008C6B31"/>
    <w:pPr>
      <w:ind w:left="720"/>
      <w:contextualSpacing/>
    </w:pPr>
  </w:style>
  <w:style w:type="paragraph" w:styleId="Quote">
    <w:name w:val="Quote"/>
    <w:basedOn w:val="Normal"/>
    <w:next w:val="Normal"/>
    <w:link w:val="QuoteChar"/>
    <w:uiPriority w:val="29"/>
    <w:qFormat/>
    <w:rsid w:val="008C6B31"/>
    <w:pPr>
      <w:spacing w:after="240" w:line="240" w:lineRule="auto"/>
      <w:ind w:left="720"/>
    </w:pPr>
    <w:rPr>
      <w:rFonts w:ascii="Times New Roman" w:hAnsi="Times New Roman" w:cs="Times New Roman"/>
      <w:iCs/>
      <w:color w:val="000000" w:themeColor="text1"/>
      <w:sz w:val="24"/>
      <w:szCs w:val="24"/>
    </w:rPr>
  </w:style>
  <w:style w:type="character" w:customStyle="1" w:styleId="QuoteChar">
    <w:name w:val="Quote Char"/>
    <w:basedOn w:val="DefaultParagraphFont"/>
    <w:link w:val="Quote"/>
    <w:uiPriority w:val="29"/>
    <w:rsid w:val="008C6B31"/>
    <w:rPr>
      <w:rFonts w:ascii="Times New Roman" w:hAnsi="Times New Roman" w:cs="Times New Roman"/>
      <w:iCs/>
      <w:color w:val="000000" w:themeColor="text1"/>
      <w:sz w:val="24"/>
      <w:szCs w:val="24"/>
    </w:rPr>
  </w:style>
  <w:style w:type="paragraph" w:styleId="IntenseQuote">
    <w:name w:val="Intense Quote"/>
    <w:basedOn w:val="Normal"/>
    <w:next w:val="Normal"/>
    <w:link w:val="IntenseQuoteChar"/>
    <w:uiPriority w:val="30"/>
    <w:qFormat/>
    <w:rsid w:val="008C6B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6B31"/>
    <w:rPr>
      <w:b/>
      <w:bCs/>
      <w:i/>
      <w:iCs/>
      <w:color w:val="4F81BD" w:themeColor="accent1"/>
    </w:rPr>
  </w:style>
  <w:style w:type="character" w:styleId="SubtleEmphasis">
    <w:name w:val="Subtle Emphasis"/>
    <w:basedOn w:val="DefaultParagraphFont"/>
    <w:uiPriority w:val="19"/>
    <w:qFormat/>
    <w:rsid w:val="008C6B31"/>
    <w:rPr>
      <w:i/>
      <w:iCs/>
      <w:color w:val="808080" w:themeColor="text1" w:themeTint="7F"/>
    </w:rPr>
  </w:style>
  <w:style w:type="character" w:styleId="IntenseEmphasis">
    <w:name w:val="Intense Emphasis"/>
    <w:basedOn w:val="DefaultParagraphFont"/>
    <w:uiPriority w:val="21"/>
    <w:qFormat/>
    <w:rsid w:val="008C6B31"/>
    <w:rPr>
      <w:b/>
      <w:bCs/>
      <w:i/>
      <w:iCs/>
      <w:color w:val="4F81BD" w:themeColor="accent1"/>
    </w:rPr>
  </w:style>
  <w:style w:type="character" w:styleId="SubtleReference">
    <w:name w:val="Subtle Reference"/>
    <w:basedOn w:val="DefaultParagraphFont"/>
    <w:uiPriority w:val="31"/>
    <w:qFormat/>
    <w:rsid w:val="008C6B31"/>
    <w:rPr>
      <w:smallCaps/>
      <w:color w:val="C0504D" w:themeColor="accent2"/>
      <w:u w:val="single"/>
    </w:rPr>
  </w:style>
  <w:style w:type="character" w:styleId="IntenseReference">
    <w:name w:val="Intense Reference"/>
    <w:basedOn w:val="DefaultParagraphFont"/>
    <w:uiPriority w:val="32"/>
    <w:qFormat/>
    <w:rsid w:val="008C6B31"/>
    <w:rPr>
      <w:b/>
      <w:bCs/>
      <w:smallCaps/>
      <w:color w:val="C0504D" w:themeColor="accent2"/>
      <w:spacing w:val="5"/>
      <w:u w:val="single"/>
    </w:rPr>
  </w:style>
  <w:style w:type="character" w:styleId="BookTitle">
    <w:name w:val="Book Title"/>
    <w:basedOn w:val="DefaultParagraphFont"/>
    <w:uiPriority w:val="33"/>
    <w:qFormat/>
    <w:rsid w:val="008C6B31"/>
    <w:rPr>
      <w:b/>
      <w:bCs/>
      <w:smallCaps/>
      <w:spacing w:val="5"/>
    </w:rPr>
  </w:style>
  <w:style w:type="paragraph" w:styleId="TOCHeading">
    <w:name w:val="TOC Heading"/>
    <w:basedOn w:val="Heading1"/>
    <w:next w:val="Normal"/>
    <w:uiPriority w:val="39"/>
    <w:unhideWhenUsed/>
    <w:qFormat/>
    <w:rsid w:val="008C6B31"/>
    <w:pPr>
      <w:outlineLvl w:val="9"/>
    </w:pPr>
  </w:style>
  <w:style w:type="paragraph" w:styleId="BalloonText">
    <w:name w:val="Balloon Text"/>
    <w:basedOn w:val="Normal"/>
    <w:link w:val="BalloonTextChar"/>
    <w:uiPriority w:val="99"/>
    <w:semiHidden/>
    <w:unhideWhenUsed/>
    <w:rsid w:val="008C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3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6B31"/>
    <w:rPr>
      <w:b/>
      <w:bCs/>
    </w:rPr>
  </w:style>
  <w:style w:type="character" w:customStyle="1" w:styleId="CommentSubjectChar">
    <w:name w:val="Comment Subject Char"/>
    <w:basedOn w:val="CommentTextChar"/>
    <w:link w:val="CommentSubject"/>
    <w:uiPriority w:val="99"/>
    <w:semiHidden/>
    <w:rsid w:val="008C6B31"/>
    <w:rPr>
      <w:b/>
      <w:bCs/>
      <w:sz w:val="20"/>
      <w:szCs w:val="20"/>
    </w:rPr>
  </w:style>
  <w:style w:type="character" w:styleId="Hyperlink">
    <w:name w:val="Hyperlink"/>
    <w:basedOn w:val="DefaultParagraphFont"/>
    <w:uiPriority w:val="99"/>
    <w:unhideWhenUsed/>
    <w:rsid w:val="008C6B31"/>
    <w:rPr>
      <w:color w:val="0000FF" w:themeColor="hyperlink"/>
      <w:u w:val="single"/>
    </w:rPr>
  </w:style>
  <w:style w:type="paragraph" w:styleId="TOC1">
    <w:name w:val="toc 1"/>
    <w:basedOn w:val="Normal"/>
    <w:next w:val="Normal"/>
    <w:autoRedefine/>
    <w:uiPriority w:val="39"/>
    <w:unhideWhenUsed/>
    <w:rsid w:val="008C6B31"/>
    <w:pPr>
      <w:spacing w:after="100"/>
    </w:pPr>
  </w:style>
  <w:style w:type="paragraph" w:styleId="TOC2">
    <w:name w:val="toc 2"/>
    <w:basedOn w:val="Normal"/>
    <w:next w:val="Normal"/>
    <w:autoRedefine/>
    <w:uiPriority w:val="39"/>
    <w:unhideWhenUsed/>
    <w:rsid w:val="008C6B31"/>
    <w:pPr>
      <w:spacing w:after="100"/>
      <w:ind w:left="220"/>
    </w:pPr>
  </w:style>
  <w:style w:type="paragraph" w:styleId="TOC3">
    <w:name w:val="toc 3"/>
    <w:basedOn w:val="Normal"/>
    <w:next w:val="Normal"/>
    <w:autoRedefine/>
    <w:uiPriority w:val="39"/>
    <w:unhideWhenUsed/>
    <w:rsid w:val="008C6B31"/>
    <w:pPr>
      <w:spacing w:after="100"/>
      <w:ind w:left="440"/>
    </w:pPr>
  </w:style>
  <w:style w:type="paragraph" w:styleId="FootnoteText">
    <w:name w:val="footnote text"/>
    <w:basedOn w:val="Normal"/>
    <w:link w:val="FootnoteTextChar"/>
    <w:uiPriority w:val="99"/>
    <w:unhideWhenUsed/>
    <w:rsid w:val="008C6B31"/>
    <w:pPr>
      <w:spacing w:after="0" w:line="240" w:lineRule="auto"/>
    </w:pPr>
    <w:rPr>
      <w:sz w:val="20"/>
      <w:szCs w:val="20"/>
    </w:rPr>
  </w:style>
  <w:style w:type="character" w:customStyle="1" w:styleId="FootnoteTextChar">
    <w:name w:val="Footnote Text Char"/>
    <w:basedOn w:val="DefaultParagraphFont"/>
    <w:link w:val="FootnoteText"/>
    <w:uiPriority w:val="99"/>
    <w:rsid w:val="008C6B31"/>
    <w:rPr>
      <w:sz w:val="20"/>
      <w:szCs w:val="20"/>
    </w:rPr>
  </w:style>
  <w:style w:type="character" w:styleId="FootnoteReference">
    <w:name w:val="footnote reference"/>
    <w:basedOn w:val="DefaultParagraphFont"/>
    <w:uiPriority w:val="99"/>
    <w:unhideWhenUsed/>
    <w:rsid w:val="008C6B31"/>
    <w:rPr>
      <w:vertAlign w:val="superscript"/>
    </w:rPr>
  </w:style>
  <w:style w:type="character" w:styleId="FollowedHyperlink">
    <w:name w:val="FollowedHyperlink"/>
    <w:basedOn w:val="DefaultParagraphFont"/>
    <w:uiPriority w:val="99"/>
    <w:semiHidden/>
    <w:unhideWhenUsed/>
    <w:rsid w:val="008C6B31"/>
    <w:rPr>
      <w:color w:val="800080" w:themeColor="followedHyperlink"/>
      <w:u w:val="single"/>
    </w:rPr>
  </w:style>
  <w:style w:type="paragraph" w:styleId="Header">
    <w:name w:val="header"/>
    <w:basedOn w:val="Normal"/>
    <w:link w:val="HeaderChar"/>
    <w:uiPriority w:val="99"/>
    <w:unhideWhenUsed/>
    <w:rsid w:val="008C6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31"/>
  </w:style>
  <w:style w:type="paragraph" w:styleId="Footer">
    <w:name w:val="footer"/>
    <w:basedOn w:val="Normal"/>
    <w:link w:val="FooterChar"/>
    <w:uiPriority w:val="99"/>
    <w:unhideWhenUsed/>
    <w:rsid w:val="008C6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31"/>
  </w:style>
  <w:style w:type="character" w:customStyle="1" w:styleId="apple-converted-space">
    <w:name w:val="apple-converted-space"/>
    <w:basedOn w:val="DefaultParagraphFont"/>
    <w:rsid w:val="008C6B31"/>
  </w:style>
  <w:style w:type="paragraph" w:customStyle="1" w:styleId="EndNoteBibliographyTitle">
    <w:name w:val="EndNote Bibliography Title"/>
    <w:basedOn w:val="Normal"/>
    <w:link w:val="EndNoteBibliographyTitleChar"/>
    <w:rsid w:val="008C6B31"/>
    <w:pPr>
      <w:spacing w:after="0"/>
      <w:jc w:val="center"/>
    </w:pPr>
    <w:rPr>
      <w:rFonts w:ascii="Calibri" w:eastAsia="Arial" w:hAnsi="Calibri" w:cs="Arial"/>
      <w:noProof/>
      <w:color w:val="000000"/>
      <w:lang w:eastAsia="en-AU"/>
    </w:rPr>
  </w:style>
  <w:style w:type="character" w:customStyle="1" w:styleId="Normal1Char">
    <w:name w:val="Normal1 Char"/>
    <w:basedOn w:val="DefaultParagraphFont"/>
    <w:link w:val="Normal1"/>
    <w:rsid w:val="008C6B31"/>
    <w:rPr>
      <w:rFonts w:ascii="Arial" w:eastAsia="Arial" w:hAnsi="Arial" w:cs="Arial"/>
      <w:color w:val="000000"/>
      <w:lang w:eastAsia="en-AU"/>
    </w:rPr>
  </w:style>
  <w:style w:type="character" w:customStyle="1" w:styleId="EndNoteBibliographyTitleChar">
    <w:name w:val="EndNote Bibliography Title Char"/>
    <w:basedOn w:val="Normal1Char"/>
    <w:link w:val="EndNoteBibliographyTitle"/>
    <w:rsid w:val="008C6B31"/>
    <w:rPr>
      <w:rFonts w:ascii="Calibri" w:eastAsia="Arial" w:hAnsi="Calibri" w:cs="Arial"/>
      <w:noProof/>
      <w:color w:val="000000"/>
      <w:lang w:eastAsia="en-AU"/>
    </w:rPr>
  </w:style>
  <w:style w:type="paragraph" w:customStyle="1" w:styleId="EndNoteBibliography">
    <w:name w:val="EndNote Bibliography"/>
    <w:basedOn w:val="Normal"/>
    <w:link w:val="EndNoteBibliographyChar"/>
    <w:rsid w:val="008C6B31"/>
    <w:pPr>
      <w:spacing w:line="240" w:lineRule="auto"/>
    </w:pPr>
    <w:rPr>
      <w:rFonts w:ascii="Calibri" w:eastAsia="Arial" w:hAnsi="Calibri" w:cs="Arial"/>
      <w:noProof/>
      <w:color w:val="000000"/>
      <w:lang w:eastAsia="en-AU"/>
    </w:rPr>
  </w:style>
  <w:style w:type="character" w:customStyle="1" w:styleId="EndNoteBibliographyChar">
    <w:name w:val="EndNote Bibliography Char"/>
    <w:basedOn w:val="Normal1Char"/>
    <w:link w:val="EndNoteBibliography"/>
    <w:rsid w:val="008C6B31"/>
    <w:rPr>
      <w:rFonts w:ascii="Calibri" w:eastAsia="Arial" w:hAnsi="Calibri" w:cs="Arial"/>
      <w:noProof/>
      <w:color w:val="000000"/>
      <w:lang w:eastAsia="en-AU"/>
    </w:rPr>
  </w:style>
  <w:style w:type="character" w:customStyle="1" w:styleId="st">
    <w:name w:val="st"/>
    <w:basedOn w:val="DefaultParagraphFont"/>
    <w:rsid w:val="008C6B31"/>
  </w:style>
  <w:style w:type="character" w:customStyle="1" w:styleId="diff">
    <w:name w:val="diff"/>
    <w:basedOn w:val="DefaultParagraphFont"/>
    <w:rsid w:val="008C6B31"/>
  </w:style>
  <w:style w:type="paragraph" w:styleId="Revision">
    <w:name w:val="Revision"/>
    <w:hidden/>
    <w:uiPriority w:val="99"/>
    <w:semiHidden/>
    <w:rsid w:val="008C6B31"/>
    <w:pPr>
      <w:spacing w:after="0" w:line="240" w:lineRule="auto"/>
    </w:pPr>
    <w:rPr>
      <w:lang w:eastAsia="en-AU"/>
    </w:rPr>
  </w:style>
  <w:style w:type="paragraph" w:styleId="NormalWeb">
    <w:name w:val="Normal (Web)"/>
    <w:basedOn w:val="Normal"/>
    <w:uiPriority w:val="99"/>
    <w:unhideWhenUsed/>
    <w:rsid w:val="008C6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rsid w:val="008C6B31"/>
    <w:pPr>
      <w:spacing w:after="0"/>
    </w:pPr>
    <w:rPr>
      <w:rFonts w:ascii="Arial" w:eastAsia="Arial" w:hAnsi="Arial" w:cs="Arial"/>
      <w:color w:val="000000"/>
      <w:lang w:val="en-GB"/>
    </w:rPr>
  </w:style>
  <w:style w:type="paragraph" w:styleId="EndnoteText">
    <w:name w:val="endnote text"/>
    <w:basedOn w:val="Normal"/>
    <w:link w:val="EndnoteTextChar"/>
    <w:uiPriority w:val="99"/>
    <w:semiHidden/>
    <w:unhideWhenUsed/>
    <w:rsid w:val="008C6B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6B31"/>
    <w:rPr>
      <w:sz w:val="20"/>
      <w:szCs w:val="20"/>
    </w:rPr>
  </w:style>
  <w:style w:type="character" w:styleId="EndnoteReference">
    <w:name w:val="endnote reference"/>
    <w:basedOn w:val="DefaultParagraphFont"/>
    <w:uiPriority w:val="99"/>
    <w:semiHidden/>
    <w:unhideWhenUsed/>
    <w:rsid w:val="008C6B31"/>
    <w:rPr>
      <w:vertAlign w:val="superscript"/>
    </w:rPr>
  </w:style>
  <w:style w:type="character" w:customStyle="1" w:styleId="a-size-large">
    <w:name w:val="a-size-large"/>
    <w:basedOn w:val="DefaultParagraphFont"/>
    <w:rsid w:val="008C6B31"/>
  </w:style>
  <w:style w:type="character" w:customStyle="1" w:styleId="hlfld-title">
    <w:name w:val="hlfld-title"/>
    <w:basedOn w:val="DefaultParagraphFont"/>
    <w:rsid w:val="008C6B31"/>
  </w:style>
  <w:style w:type="character" w:customStyle="1" w:styleId="productdetailnamedisplay">
    <w:name w:val="productdetailnamedisplay"/>
    <w:basedOn w:val="DefaultParagraphFont"/>
    <w:rsid w:val="008C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areable.net/blog/help-map-the-quiet-revolution"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reattransition.org/publication/debating-the-sharing-economy" TargetMode="External"/><Relationship Id="rId3" Type="http://schemas.openxmlformats.org/officeDocument/2006/relationships/hyperlink" Target="https://en.wikipedia.org/wiki/Centrality" TargetMode="External"/><Relationship Id="rId7" Type="http://schemas.openxmlformats.org/officeDocument/2006/relationships/hyperlink" Target="http://greattransition.org/publication/debating-the-sharing-economy" TargetMode="External"/><Relationship Id="rId12" Type="http://schemas.openxmlformats.org/officeDocument/2006/relationships/hyperlink" Target="http://www.reuters.com/article/2015/03/18/us-uber-germany-ban-idUSKBN0ME1L820150318" TargetMode="External"/><Relationship Id="rId2" Type="http://schemas.openxmlformats.org/officeDocument/2006/relationships/hyperlink" Target="https://en.wikipedia.org/wiki/Centrality" TargetMode="External"/><Relationship Id="rId1" Type="http://schemas.openxmlformats.org/officeDocument/2006/relationships/hyperlink" Target="http://www.fastcoexist.com/3022028/the-sharing-economy-lacks-a-shared-definition" TargetMode="External"/><Relationship Id="rId6" Type="http://schemas.openxmlformats.org/officeDocument/2006/relationships/hyperlink" Target="http://ssrn.com/abstract=2144567" TargetMode="External"/><Relationship Id="rId11" Type="http://schemas.openxmlformats.org/officeDocument/2006/relationships/hyperlink" Target="https://www.nycourts.gov/press/PDFs/AirbnbDecision.pdf" TargetMode="External"/><Relationship Id="rId5" Type="http://schemas.openxmlformats.org/officeDocument/2006/relationships/hyperlink" Target="http://about.me/mackenziestout" TargetMode="External"/><Relationship Id="rId10" Type="http://schemas.openxmlformats.org/officeDocument/2006/relationships/hyperlink" Target="http://www.scribd.com/doc/268946016/Uber-v-Berwick" TargetMode="External"/><Relationship Id="rId4" Type="http://schemas.openxmlformats.org/officeDocument/2006/relationships/hyperlink" Target="https://www.nesta.org.uk/sites/default/files/making_sense_of_the_uk_collaborative_economy_14.pdf" TargetMode="External"/><Relationship Id="rId9" Type="http://schemas.openxmlformats.org/officeDocument/2006/relationships/hyperlink" Target="http://communityenergyengland.org/about/barrier-busting/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2DE7-CF06-4166-A139-8704EEC9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11310</Words>
  <Characters>64470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75629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Kuch</dc:creator>
  <cp:lastModifiedBy>Bronwen Morgan</cp:lastModifiedBy>
  <cp:revision>3</cp:revision>
  <dcterms:created xsi:type="dcterms:W3CDTF">2015-08-31T01:24:00Z</dcterms:created>
  <dcterms:modified xsi:type="dcterms:W3CDTF">2015-08-31T01:27:00Z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